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81A7" w14:textId="77777777" w:rsidR="00274BD0" w:rsidRPr="00AF64F3" w:rsidRDefault="00274BD0" w:rsidP="00274BD0">
      <w:pPr>
        <w:jc w:val="center"/>
      </w:pPr>
      <w:bookmarkStart w:id="0" w:name="_Hlk76177415"/>
      <w:bookmarkStart w:id="1" w:name="_Hlk533629014"/>
      <w:r w:rsidRPr="00AF64F3">
        <w:t>СПИСОК</w:t>
      </w:r>
    </w:p>
    <w:p w14:paraId="75A3C375" w14:textId="77777777" w:rsidR="005D077F" w:rsidRDefault="00274BD0" w:rsidP="00274BD0">
      <w:pPr>
        <w:jc w:val="center"/>
      </w:pPr>
      <w:r w:rsidRPr="00AF64F3">
        <w:t>опубликованных учебных изданий и научных т</w:t>
      </w:r>
      <w:r w:rsidR="005D077F">
        <w:t xml:space="preserve">рудов </w:t>
      </w:r>
    </w:p>
    <w:p w14:paraId="24426DFC" w14:textId="14A6D2EA" w:rsidR="00534B4D" w:rsidRPr="00AF64F3" w:rsidRDefault="00274BD0" w:rsidP="00274BD0">
      <w:pPr>
        <w:jc w:val="center"/>
      </w:pPr>
      <w:r w:rsidRPr="00AF64F3">
        <w:t>доцента</w:t>
      </w:r>
      <w:r w:rsidR="005D077F">
        <w:t xml:space="preserve"> </w:t>
      </w:r>
      <w:r w:rsidR="007F3B34">
        <w:t>кафедры экономики и учетно-аналитических информационных систем КБГУ</w:t>
      </w:r>
    </w:p>
    <w:p w14:paraId="2382332B" w14:textId="2DEFB9B3" w:rsidR="00534B4D" w:rsidRDefault="00BB615B" w:rsidP="00B15E26">
      <w:pPr>
        <w:jc w:val="center"/>
      </w:pPr>
      <w:r w:rsidRPr="00AF64F3">
        <w:t>Аслановой Лорины Олеговны</w:t>
      </w:r>
    </w:p>
    <w:p w14:paraId="60B3CEFC" w14:textId="41172C96" w:rsidR="007F3B34" w:rsidRPr="00AF64F3" w:rsidRDefault="007F3B34" w:rsidP="00B15E26">
      <w:pPr>
        <w:jc w:val="center"/>
      </w:pPr>
      <w:r>
        <w:t>за 2021-2024 гг.</w:t>
      </w:r>
    </w:p>
    <w:p w14:paraId="65D66FC4" w14:textId="77777777" w:rsidR="00934E75" w:rsidRPr="00AF64F3" w:rsidRDefault="00934E75" w:rsidP="00B15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560"/>
        <w:gridCol w:w="2928"/>
        <w:gridCol w:w="2102"/>
      </w:tblGrid>
      <w:tr w:rsidR="009C20BB" w:rsidRPr="005D077F" w14:paraId="6F5794C2" w14:textId="77777777" w:rsidTr="00C63AA9">
        <w:trPr>
          <w:trHeight w:val="430"/>
          <w:tblHeader/>
        </w:trPr>
        <w:tc>
          <w:tcPr>
            <w:tcW w:w="637" w:type="dxa"/>
          </w:tcPr>
          <w:p w14:paraId="27B2C80B" w14:textId="77777777" w:rsidR="00430042" w:rsidRPr="00C63AA9" w:rsidRDefault="00430042" w:rsidP="00C63AA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42"/>
              <w:jc w:val="center"/>
              <w:rPr>
                <w:spacing w:val="-6"/>
              </w:rPr>
            </w:pPr>
            <w:bookmarkStart w:id="2" w:name="_Hlk532745047"/>
            <w:bookmarkStart w:id="3" w:name="_Hlk29289430"/>
            <w:bookmarkEnd w:id="0"/>
            <w:bookmarkEnd w:id="1"/>
            <w:r w:rsidRPr="00C63AA9">
              <w:rPr>
                <w:spacing w:val="-6"/>
              </w:rPr>
              <w:t>№</w:t>
            </w:r>
          </w:p>
          <w:p w14:paraId="10B11ED9" w14:textId="77777777" w:rsidR="00430042" w:rsidRPr="00C63AA9" w:rsidRDefault="00430042" w:rsidP="00C63AA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42"/>
              <w:jc w:val="center"/>
              <w:rPr>
                <w:spacing w:val="-6"/>
              </w:rPr>
            </w:pPr>
            <w:r w:rsidRPr="00C63AA9">
              <w:rPr>
                <w:spacing w:val="-6"/>
              </w:rPr>
              <w:t>п/п</w:t>
            </w:r>
          </w:p>
        </w:tc>
        <w:tc>
          <w:tcPr>
            <w:tcW w:w="3402" w:type="dxa"/>
          </w:tcPr>
          <w:p w14:paraId="734E6D9D" w14:textId="77777777" w:rsidR="00430042" w:rsidRPr="005D077F" w:rsidRDefault="00430042" w:rsidP="00B15E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077F">
              <w:rPr>
                <w:spacing w:val="-6"/>
              </w:rPr>
              <w:t>Наименование учебных изданий, научных трудов и патентов на изобретения и иные объекты</w:t>
            </w:r>
          </w:p>
          <w:p w14:paraId="75F91DEE" w14:textId="7A831905" w:rsidR="00430042" w:rsidRPr="005D077F" w:rsidRDefault="00430042" w:rsidP="00B15E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077F">
              <w:rPr>
                <w:spacing w:val="-6"/>
              </w:rPr>
              <w:t>интеллектуальной собственности</w:t>
            </w:r>
          </w:p>
        </w:tc>
        <w:tc>
          <w:tcPr>
            <w:tcW w:w="1560" w:type="dxa"/>
          </w:tcPr>
          <w:p w14:paraId="625E9A85" w14:textId="47D805CB" w:rsidR="00430042" w:rsidRPr="005D077F" w:rsidRDefault="00430042" w:rsidP="00C210B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077F">
              <w:rPr>
                <w:spacing w:val="-6"/>
              </w:rPr>
              <w:t>Форма учебных изданий и научных трудов</w:t>
            </w:r>
          </w:p>
        </w:tc>
        <w:tc>
          <w:tcPr>
            <w:tcW w:w="2928" w:type="dxa"/>
          </w:tcPr>
          <w:p w14:paraId="625ADA13" w14:textId="77777777" w:rsidR="00430042" w:rsidRPr="005D077F" w:rsidRDefault="00430042" w:rsidP="00B15E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077F">
              <w:rPr>
                <w:spacing w:val="-6"/>
              </w:rPr>
              <w:t>Выходные данные</w:t>
            </w:r>
          </w:p>
        </w:tc>
        <w:tc>
          <w:tcPr>
            <w:tcW w:w="2102" w:type="dxa"/>
          </w:tcPr>
          <w:p w14:paraId="378473B4" w14:textId="77777777" w:rsidR="00430042" w:rsidRPr="005D077F" w:rsidRDefault="00430042" w:rsidP="00B15E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5D077F">
              <w:rPr>
                <w:spacing w:val="-6"/>
              </w:rPr>
              <w:t>Соавторы</w:t>
            </w:r>
          </w:p>
        </w:tc>
      </w:tr>
      <w:tr w:rsidR="00CD6D5A" w:rsidRPr="00AF64F3" w14:paraId="653EBDA3" w14:textId="77777777" w:rsidTr="009746FF">
        <w:trPr>
          <w:trHeight w:val="65"/>
        </w:trPr>
        <w:tc>
          <w:tcPr>
            <w:tcW w:w="10629" w:type="dxa"/>
            <w:gridSpan w:val="5"/>
            <w:vAlign w:val="center"/>
          </w:tcPr>
          <w:p w14:paraId="5B3D2E40" w14:textId="77777777" w:rsidR="00CD6D5A" w:rsidRPr="00C63AA9" w:rsidRDefault="00CD6D5A" w:rsidP="00C63AA9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pacing w:val="-6"/>
              </w:rPr>
            </w:pPr>
          </w:p>
          <w:p w14:paraId="2BE5B42F" w14:textId="03D9F29D" w:rsidR="00CD6D5A" w:rsidRPr="00C63AA9" w:rsidRDefault="00CD6D5A" w:rsidP="00C63AA9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/>
                <w:spacing w:val="-6"/>
              </w:rPr>
            </w:pPr>
            <w:r w:rsidRPr="00C63AA9">
              <w:rPr>
                <w:b/>
                <w:spacing w:val="-6"/>
              </w:rPr>
              <w:t>Учебные издания</w:t>
            </w:r>
          </w:p>
          <w:p w14:paraId="41F16865" w14:textId="66B79540" w:rsidR="00CD6D5A" w:rsidRPr="00AF64F3" w:rsidRDefault="00CD6D5A" w:rsidP="00C63AA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bookmarkEnd w:id="2"/>
      <w:bookmarkEnd w:id="3"/>
      <w:tr w:rsidR="005D077F" w:rsidRPr="00AF64F3" w14:paraId="1DD1AF63" w14:textId="77777777" w:rsidTr="00C63AA9">
        <w:tc>
          <w:tcPr>
            <w:tcW w:w="637" w:type="dxa"/>
          </w:tcPr>
          <w:p w14:paraId="37DA6AE0" w14:textId="74F18793" w:rsidR="00430042" w:rsidRPr="00C63AA9" w:rsidRDefault="00DC4030" w:rsidP="00C63AA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3402" w:type="dxa"/>
          </w:tcPr>
          <w:p w14:paraId="5142DDA1" w14:textId="0C88237E" w:rsidR="00430042" w:rsidRPr="00AF64F3" w:rsidRDefault="00430042" w:rsidP="002F743E">
            <w:r w:rsidRPr="00AF64F3">
              <w:t>Макроэкономическое планирование и правовое регулировани</w:t>
            </w:r>
            <w:r>
              <w:t>е в условиях цифровой экономики</w:t>
            </w:r>
            <w:r w:rsidRPr="00AF64F3">
              <w:t xml:space="preserve"> </w:t>
            </w:r>
            <w:r>
              <w:t>(у</w:t>
            </w:r>
            <w:r w:rsidRPr="00AF64F3">
              <w:t>чебное пособие</w:t>
            </w:r>
            <w:r>
              <w:t>)</w:t>
            </w:r>
          </w:p>
        </w:tc>
        <w:tc>
          <w:tcPr>
            <w:tcW w:w="1560" w:type="dxa"/>
          </w:tcPr>
          <w:p w14:paraId="0D3D438E" w14:textId="0DBFD8C6" w:rsidR="00430042" w:rsidRPr="00AF64F3" w:rsidRDefault="00CD6D5A" w:rsidP="002F743E">
            <w:pPr>
              <w:jc w:val="center"/>
              <w:rPr>
                <w:spacing w:val="-6"/>
              </w:rPr>
            </w:pPr>
            <w:r w:rsidRPr="00AF64F3">
              <w:rPr>
                <w:spacing w:val="-6"/>
              </w:rPr>
              <w:t>П</w:t>
            </w:r>
            <w:r w:rsidR="00430042" w:rsidRPr="00AF64F3">
              <w:rPr>
                <w:spacing w:val="-6"/>
              </w:rPr>
              <w:t>ечатная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2928" w:type="dxa"/>
          </w:tcPr>
          <w:p w14:paraId="02555ECE" w14:textId="6435789E" w:rsidR="00430042" w:rsidRPr="00AF64F3" w:rsidRDefault="00430042" w:rsidP="002F743E">
            <w:pPr>
              <w:rPr>
                <w:spacing w:val="-6"/>
              </w:rPr>
            </w:pPr>
            <w:r w:rsidRPr="00AF64F3">
              <w:t xml:space="preserve">Нальчик: </w:t>
            </w:r>
            <w:proofErr w:type="spellStart"/>
            <w:r w:rsidRPr="00AF64F3">
              <w:t>Каб</w:t>
            </w:r>
            <w:proofErr w:type="spellEnd"/>
            <w:r w:rsidRPr="00AF64F3">
              <w:t>.-</w:t>
            </w:r>
            <w:proofErr w:type="spellStart"/>
            <w:r w:rsidRPr="00AF64F3">
              <w:t>Балк</w:t>
            </w:r>
            <w:proofErr w:type="spellEnd"/>
            <w:r w:rsidRPr="00AF64F3">
              <w:t>. ун-т</w:t>
            </w:r>
            <w:r w:rsidRPr="00AF64F3">
              <w:rPr>
                <w:spacing w:val="-6"/>
              </w:rPr>
              <w:t xml:space="preserve">, 2021. – 124 с. </w:t>
            </w:r>
          </w:p>
        </w:tc>
        <w:tc>
          <w:tcPr>
            <w:tcW w:w="2102" w:type="dxa"/>
          </w:tcPr>
          <w:p w14:paraId="6D1A1CD9" w14:textId="3B45442B" w:rsidR="00430042" w:rsidRPr="00AF64F3" w:rsidRDefault="00430042" w:rsidP="00040E5E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 w:rsidRPr="00AF64F3">
              <w:rPr>
                <w:spacing w:val="-6"/>
              </w:rPr>
              <w:t>Шурдумова</w:t>
            </w:r>
            <w:proofErr w:type="spellEnd"/>
            <w:r w:rsidRPr="00AF64F3">
              <w:rPr>
                <w:spacing w:val="-6"/>
              </w:rPr>
              <w:t xml:space="preserve"> Э.Г., </w:t>
            </w:r>
            <w:proofErr w:type="spellStart"/>
            <w:r w:rsidRPr="00AF64F3">
              <w:rPr>
                <w:spacing w:val="-6"/>
              </w:rPr>
              <w:t>Гукепшоков</w:t>
            </w:r>
            <w:proofErr w:type="spellEnd"/>
            <w:r w:rsidRPr="00AF64F3">
              <w:rPr>
                <w:spacing w:val="-6"/>
              </w:rPr>
              <w:t xml:space="preserve"> М.Х., </w:t>
            </w:r>
            <w:proofErr w:type="spellStart"/>
            <w:r w:rsidRPr="00AF64F3">
              <w:rPr>
                <w:spacing w:val="-6"/>
              </w:rPr>
              <w:t>Нагоев</w:t>
            </w:r>
            <w:proofErr w:type="spellEnd"/>
            <w:r w:rsidRPr="00AF64F3">
              <w:rPr>
                <w:spacing w:val="-6"/>
              </w:rPr>
              <w:t xml:space="preserve"> А.Б., Волов М.А., Кумыкова А.А.</w:t>
            </w:r>
          </w:p>
        </w:tc>
      </w:tr>
      <w:tr w:rsidR="00FF7C0A" w:rsidRPr="00AF64F3" w14:paraId="12EF48A0" w14:textId="77777777" w:rsidTr="00C63AA9">
        <w:tc>
          <w:tcPr>
            <w:tcW w:w="637" w:type="dxa"/>
          </w:tcPr>
          <w:p w14:paraId="64F14003" w14:textId="59F2C2FC" w:rsidR="00FF7C0A" w:rsidRPr="00C63AA9" w:rsidRDefault="00DC4030" w:rsidP="00C63AA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3402" w:type="dxa"/>
          </w:tcPr>
          <w:p w14:paraId="16319FBD" w14:textId="44D35972" w:rsidR="00FF7C0A" w:rsidRPr="00AF64F3" w:rsidRDefault="00D51D37" w:rsidP="00FF7C0A">
            <w:r>
              <w:t>Курсовая работа</w:t>
            </w:r>
            <w:r w:rsidR="009746FF">
              <w:t>: м</w:t>
            </w:r>
            <w:r w:rsidR="00FF7C0A" w:rsidRPr="00FF7C0A">
              <w:t>етодич</w:t>
            </w:r>
            <w:r w:rsidR="009746FF">
              <w:t>еские указания по выполнению</w:t>
            </w:r>
            <w:r>
              <w:t xml:space="preserve"> </w:t>
            </w:r>
          </w:p>
        </w:tc>
        <w:tc>
          <w:tcPr>
            <w:tcW w:w="1560" w:type="dxa"/>
          </w:tcPr>
          <w:p w14:paraId="08C9D7AD" w14:textId="2AD823FB" w:rsidR="00FF7C0A" w:rsidRPr="00AF64F3" w:rsidRDefault="00FF7C0A" w:rsidP="002F74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Печатная </w:t>
            </w:r>
          </w:p>
        </w:tc>
        <w:tc>
          <w:tcPr>
            <w:tcW w:w="2928" w:type="dxa"/>
          </w:tcPr>
          <w:p w14:paraId="4263BC4C" w14:textId="5FFCDF91" w:rsidR="00FF7C0A" w:rsidRPr="00AF64F3" w:rsidRDefault="00FF7C0A" w:rsidP="002F743E">
            <w:proofErr w:type="gramStart"/>
            <w:r w:rsidRPr="00FF7C0A">
              <w:t>Нальчик :</w:t>
            </w:r>
            <w:proofErr w:type="gramEnd"/>
            <w:r w:rsidRPr="00FF7C0A">
              <w:t xml:space="preserve"> Кабардино-Балкарский государственный университет им. </w:t>
            </w:r>
            <w:r>
              <w:t>Х.М. Бербекова, 2021. – 46 с.</w:t>
            </w:r>
          </w:p>
        </w:tc>
        <w:tc>
          <w:tcPr>
            <w:tcW w:w="2102" w:type="dxa"/>
          </w:tcPr>
          <w:p w14:paraId="073B8F26" w14:textId="76EE8882" w:rsidR="00FF7C0A" w:rsidRPr="00AF64F3" w:rsidRDefault="00FF7C0A" w:rsidP="00FF7C0A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>
              <w:rPr>
                <w:spacing w:val="-6"/>
              </w:rPr>
              <w:t>Байзулаев</w:t>
            </w:r>
            <w:proofErr w:type="spellEnd"/>
            <w:r>
              <w:rPr>
                <w:spacing w:val="-6"/>
              </w:rPr>
              <w:t xml:space="preserve"> </w:t>
            </w:r>
            <w:r w:rsidR="00D51D37">
              <w:rPr>
                <w:spacing w:val="-6"/>
              </w:rPr>
              <w:t xml:space="preserve">С.А., </w:t>
            </w:r>
            <w:proofErr w:type="spellStart"/>
            <w:r w:rsidR="00D51D37">
              <w:rPr>
                <w:spacing w:val="-6"/>
              </w:rPr>
              <w:t>А</w:t>
            </w:r>
            <w:r>
              <w:rPr>
                <w:spacing w:val="-6"/>
              </w:rPr>
              <w:t>заматова</w:t>
            </w:r>
            <w:proofErr w:type="spellEnd"/>
            <w:r>
              <w:rPr>
                <w:spacing w:val="-6"/>
              </w:rPr>
              <w:t xml:space="preserve"> </w:t>
            </w:r>
            <w:r w:rsidR="00D51D37">
              <w:rPr>
                <w:spacing w:val="-6"/>
              </w:rPr>
              <w:t xml:space="preserve">Р.М., </w:t>
            </w:r>
            <w:proofErr w:type="spellStart"/>
            <w:r w:rsidR="00D51D37">
              <w:rPr>
                <w:spacing w:val="-6"/>
              </w:rPr>
              <w:t>К</w:t>
            </w:r>
            <w:r>
              <w:rPr>
                <w:spacing w:val="-6"/>
              </w:rPr>
              <w:t>ушбокова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р.х</w:t>
            </w:r>
            <w:proofErr w:type="spellEnd"/>
            <w:r>
              <w:rPr>
                <w:spacing w:val="-6"/>
              </w:rPr>
              <w:t>.</w:t>
            </w:r>
          </w:p>
        </w:tc>
      </w:tr>
      <w:tr w:rsidR="005D077F" w:rsidRPr="005224E7" w14:paraId="702A9DAA" w14:textId="77777777" w:rsidTr="00C63AA9">
        <w:tc>
          <w:tcPr>
            <w:tcW w:w="637" w:type="dxa"/>
          </w:tcPr>
          <w:p w14:paraId="195C30FE" w14:textId="1725DC71" w:rsidR="00430042" w:rsidRPr="00C63AA9" w:rsidRDefault="00DC4030" w:rsidP="00C63AA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  <w:tc>
          <w:tcPr>
            <w:tcW w:w="3402" w:type="dxa"/>
          </w:tcPr>
          <w:p w14:paraId="00D045A9" w14:textId="3EA782F8" w:rsidR="00430042" w:rsidRPr="001805FC" w:rsidRDefault="00430042" w:rsidP="002F743E">
            <w:r w:rsidRPr="001805FC">
              <w:t xml:space="preserve">Финансовые </w:t>
            </w:r>
            <w:r>
              <w:t>методы регулирования экономики (у</w:t>
            </w:r>
            <w:r w:rsidRPr="001805FC">
              <w:t>чебное пособие</w:t>
            </w:r>
            <w:r>
              <w:t>)</w:t>
            </w:r>
          </w:p>
        </w:tc>
        <w:tc>
          <w:tcPr>
            <w:tcW w:w="1560" w:type="dxa"/>
          </w:tcPr>
          <w:p w14:paraId="510D1F83" w14:textId="1E06E806" w:rsidR="00430042" w:rsidRPr="001805FC" w:rsidRDefault="00CD6D5A" w:rsidP="002F743E">
            <w:pPr>
              <w:jc w:val="center"/>
              <w:rPr>
                <w:spacing w:val="-6"/>
              </w:rPr>
            </w:pPr>
            <w:r w:rsidRPr="001805FC">
              <w:rPr>
                <w:spacing w:val="-6"/>
              </w:rPr>
              <w:t>П</w:t>
            </w:r>
            <w:r w:rsidR="00430042" w:rsidRPr="001805FC">
              <w:rPr>
                <w:spacing w:val="-6"/>
              </w:rPr>
              <w:t>ечатная</w:t>
            </w:r>
            <w:r>
              <w:rPr>
                <w:spacing w:val="-6"/>
              </w:rPr>
              <w:t xml:space="preserve"> </w:t>
            </w:r>
            <w:r w:rsidR="00430042" w:rsidRPr="001805FC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2928" w:type="dxa"/>
          </w:tcPr>
          <w:p w14:paraId="7F7ECA7D" w14:textId="114E60B7" w:rsidR="00430042" w:rsidRPr="001805FC" w:rsidRDefault="00430042" w:rsidP="002F743E">
            <w:r w:rsidRPr="001805FC">
              <w:t xml:space="preserve">Нальчик: </w:t>
            </w:r>
            <w:proofErr w:type="spellStart"/>
            <w:r w:rsidRPr="001805FC">
              <w:t>Каб</w:t>
            </w:r>
            <w:proofErr w:type="spellEnd"/>
            <w:r w:rsidRPr="001805FC">
              <w:t>.-</w:t>
            </w:r>
            <w:proofErr w:type="spellStart"/>
            <w:r w:rsidRPr="001805FC">
              <w:t>Балк</w:t>
            </w:r>
            <w:proofErr w:type="spellEnd"/>
            <w:r w:rsidRPr="001805FC">
              <w:t>. ун-т</w:t>
            </w:r>
            <w:r w:rsidR="006533D5">
              <w:rPr>
                <w:spacing w:val="-6"/>
              </w:rPr>
              <w:t>, 2022</w:t>
            </w:r>
            <w:r w:rsidRPr="001805FC">
              <w:rPr>
                <w:spacing w:val="-6"/>
              </w:rPr>
              <w:t>. – 110 с.</w:t>
            </w:r>
          </w:p>
        </w:tc>
        <w:tc>
          <w:tcPr>
            <w:tcW w:w="2102" w:type="dxa"/>
          </w:tcPr>
          <w:p w14:paraId="1BC24385" w14:textId="76264105" w:rsidR="00430042" w:rsidRPr="001805FC" w:rsidRDefault="00430042" w:rsidP="005224E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>
              <w:rPr>
                <w:spacing w:val="-6"/>
              </w:rPr>
              <w:t>Шурдумова</w:t>
            </w:r>
            <w:proofErr w:type="spellEnd"/>
            <w:r>
              <w:rPr>
                <w:spacing w:val="-6"/>
              </w:rPr>
              <w:t xml:space="preserve"> Э.Г., </w:t>
            </w:r>
            <w:proofErr w:type="spellStart"/>
            <w:r w:rsidRPr="001805FC">
              <w:rPr>
                <w:spacing w:val="-6"/>
              </w:rPr>
              <w:t>Нагоев</w:t>
            </w:r>
            <w:proofErr w:type="spellEnd"/>
            <w:r w:rsidRPr="001805FC">
              <w:rPr>
                <w:spacing w:val="-6"/>
              </w:rPr>
              <w:t xml:space="preserve"> А.Б.,</w:t>
            </w:r>
          </w:p>
          <w:p w14:paraId="10C69E0B" w14:textId="77777777" w:rsidR="00430042" w:rsidRPr="001805FC" w:rsidRDefault="00430042" w:rsidP="005224E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1805FC">
              <w:rPr>
                <w:spacing w:val="-6"/>
              </w:rPr>
              <w:t>Кумыкова А. А.,</w:t>
            </w:r>
          </w:p>
          <w:p w14:paraId="1901ABDB" w14:textId="6A3CEB89" w:rsidR="00430042" w:rsidRPr="005224E7" w:rsidRDefault="00430042" w:rsidP="005224E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1805FC">
              <w:rPr>
                <w:spacing w:val="-6"/>
              </w:rPr>
              <w:t>Жирова С. А.</w:t>
            </w:r>
          </w:p>
        </w:tc>
      </w:tr>
      <w:tr w:rsidR="00A57144" w:rsidRPr="005224E7" w14:paraId="3DF25326" w14:textId="77777777" w:rsidTr="00C63AA9">
        <w:tc>
          <w:tcPr>
            <w:tcW w:w="637" w:type="dxa"/>
          </w:tcPr>
          <w:p w14:paraId="2C703135" w14:textId="537F7DAF" w:rsidR="00A57144" w:rsidRPr="00C63AA9" w:rsidRDefault="00DC4030" w:rsidP="00C63AA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  <w:tc>
          <w:tcPr>
            <w:tcW w:w="3402" w:type="dxa"/>
          </w:tcPr>
          <w:p w14:paraId="671C99E4" w14:textId="332BF0D8" w:rsidR="00A57144" w:rsidRPr="001805FC" w:rsidRDefault="006A5918" w:rsidP="00A57144">
            <w:r>
              <w:t>Финансовая экономика: методические указания</w:t>
            </w:r>
          </w:p>
        </w:tc>
        <w:tc>
          <w:tcPr>
            <w:tcW w:w="1560" w:type="dxa"/>
          </w:tcPr>
          <w:p w14:paraId="4F489F49" w14:textId="6DEC9B0F" w:rsidR="00A57144" w:rsidRPr="001805FC" w:rsidRDefault="006A5918" w:rsidP="002F74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Печатная </w:t>
            </w:r>
          </w:p>
        </w:tc>
        <w:tc>
          <w:tcPr>
            <w:tcW w:w="2928" w:type="dxa"/>
          </w:tcPr>
          <w:p w14:paraId="30139D18" w14:textId="7CAEA862" w:rsidR="00A57144" w:rsidRPr="001805FC" w:rsidRDefault="006A5918" w:rsidP="002F743E">
            <w:proofErr w:type="gramStart"/>
            <w:r>
              <w:t>Нальчик :</w:t>
            </w:r>
            <w:proofErr w:type="gramEnd"/>
            <w:r>
              <w:t xml:space="preserve"> Кабардино-Балкарский государственный университет им. Х.М. Бербекова, 2022. – 38 с.</w:t>
            </w:r>
          </w:p>
        </w:tc>
        <w:tc>
          <w:tcPr>
            <w:tcW w:w="2102" w:type="dxa"/>
          </w:tcPr>
          <w:p w14:paraId="7B7E78EF" w14:textId="5B69B20A" w:rsidR="00A57144" w:rsidRDefault="006A5918" w:rsidP="005224E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>
              <w:rPr>
                <w:spacing w:val="-6"/>
              </w:rPr>
              <w:t>Кармова</w:t>
            </w:r>
            <w:proofErr w:type="spellEnd"/>
            <w:r>
              <w:rPr>
                <w:spacing w:val="-6"/>
              </w:rPr>
              <w:t xml:space="preserve"> Б.З.</w:t>
            </w:r>
          </w:p>
        </w:tc>
      </w:tr>
      <w:tr w:rsidR="006A5918" w:rsidRPr="005224E7" w14:paraId="32335AF4" w14:textId="77777777" w:rsidTr="00C63AA9">
        <w:tc>
          <w:tcPr>
            <w:tcW w:w="637" w:type="dxa"/>
          </w:tcPr>
          <w:p w14:paraId="1516F719" w14:textId="7EEC10C0" w:rsidR="006A5918" w:rsidRPr="00C63AA9" w:rsidRDefault="00DC4030" w:rsidP="00C63AA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pacing w:val="-6"/>
              </w:rPr>
            </w:pPr>
            <w:r>
              <w:rPr>
                <w:spacing w:val="-6"/>
              </w:rPr>
              <w:t>5</w:t>
            </w:r>
          </w:p>
        </w:tc>
        <w:tc>
          <w:tcPr>
            <w:tcW w:w="3402" w:type="dxa"/>
          </w:tcPr>
          <w:p w14:paraId="2D123221" w14:textId="5291910D" w:rsidR="006A5918" w:rsidRDefault="006A5918" w:rsidP="006A5918">
            <w:r w:rsidRPr="006A5918">
              <w:t>Финансовое п</w:t>
            </w:r>
            <w:r>
              <w:t>ланирование и прогнозирование: методические указания</w:t>
            </w:r>
            <w:r w:rsidRPr="006A5918">
              <w:t xml:space="preserve"> </w:t>
            </w:r>
          </w:p>
        </w:tc>
        <w:tc>
          <w:tcPr>
            <w:tcW w:w="1560" w:type="dxa"/>
          </w:tcPr>
          <w:p w14:paraId="2E19F0BC" w14:textId="1CB4C7FF" w:rsidR="006A5918" w:rsidRDefault="006A5918" w:rsidP="002F743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Печатная </w:t>
            </w:r>
          </w:p>
        </w:tc>
        <w:tc>
          <w:tcPr>
            <w:tcW w:w="2928" w:type="dxa"/>
          </w:tcPr>
          <w:p w14:paraId="3435207C" w14:textId="090F061C" w:rsidR="006A5918" w:rsidRDefault="006A5918" w:rsidP="002F743E">
            <w:proofErr w:type="gramStart"/>
            <w:r w:rsidRPr="006A5918">
              <w:t>Нальчик :</w:t>
            </w:r>
            <w:proofErr w:type="gramEnd"/>
            <w:r w:rsidRPr="006A5918">
              <w:t xml:space="preserve"> Кабардино-Балкарский государственный университет им. Х.М. Бербек</w:t>
            </w:r>
            <w:r>
              <w:t>ова, 2022. – 27 с.</w:t>
            </w:r>
          </w:p>
        </w:tc>
        <w:tc>
          <w:tcPr>
            <w:tcW w:w="2102" w:type="dxa"/>
          </w:tcPr>
          <w:p w14:paraId="752BF3C2" w14:textId="46B4D7BE" w:rsidR="006A5918" w:rsidRDefault="006A5918" w:rsidP="005224E7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</w:rPr>
              <w:t xml:space="preserve">Чеченова Л.С., </w:t>
            </w:r>
            <w:proofErr w:type="spellStart"/>
            <w:r>
              <w:rPr>
                <w:spacing w:val="-6"/>
              </w:rPr>
              <w:t>Кушбокова</w:t>
            </w:r>
            <w:proofErr w:type="spellEnd"/>
            <w:r>
              <w:rPr>
                <w:spacing w:val="-6"/>
              </w:rPr>
              <w:t xml:space="preserve"> Р.Х.</w:t>
            </w:r>
          </w:p>
        </w:tc>
      </w:tr>
      <w:tr w:rsidR="005D077F" w:rsidRPr="005224E7" w14:paraId="22040BA5" w14:textId="77777777" w:rsidTr="00C63AA9">
        <w:tc>
          <w:tcPr>
            <w:tcW w:w="637" w:type="dxa"/>
          </w:tcPr>
          <w:p w14:paraId="79A4FB10" w14:textId="6E263098" w:rsidR="00430042" w:rsidRPr="00C63AA9" w:rsidRDefault="00DC4030" w:rsidP="00C63AA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pacing w:val="-6"/>
              </w:rPr>
            </w:pPr>
            <w:r>
              <w:rPr>
                <w:spacing w:val="-6"/>
              </w:rPr>
              <w:t>6</w:t>
            </w:r>
          </w:p>
        </w:tc>
        <w:tc>
          <w:tcPr>
            <w:tcW w:w="3402" w:type="dxa"/>
          </w:tcPr>
          <w:p w14:paraId="49408CD9" w14:textId="4F43DCEC" w:rsidR="00430042" w:rsidRPr="001805FC" w:rsidRDefault="000D6106" w:rsidP="000D6106">
            <w:r>
              <w:t>Экономика</w:t>
            </w:r>
            <w:r w:rsidR="009746FF">
              <w:t>: м</w:t>
            </w:r>
            <w:r w:rsidR="00D26DFE" w:rsidRPr="00D26DFE">
              <w:t>етодические указания по изучению дисциплины для студентов неэкономических специальностей дне</w:t>
            </w:r>
            <w:r w:rsidR="009746FF">
              <w:t>вной и заочной форм обучения</w:t>
            </w:r>
          </w:p>
        </w:tc>
        <w:tc>
          <w:tcPr>
            <w:tcW w:w="1560" w:type="dxa"/>
          </w:tcPr>
          <w:p w14:paraId="4C683A5F" w14:textId="6B0E28E0" w:rsidR="00430042" w:rsidRPr="001805FC" w:rsidRDefault="00CD6D5A" w:rsidP="00B94E48">
            <w:pPr>
              <w:jc w:val="center"/>
              <w:rPr>
                <w:spacing w:val="-6"/>
              </w:rPr>
            </w:pPr>
            <w:r w:rsidRPr="001805FC">
              <w:rPr>
                <w:spacing w:val="-6"/>
              </w:rPr>
              <w:t>П</w:t>
            </w:r>
            <w:r w:rsidR="00430042" w:rsidRPr="001805FC">
              <w:rPr>
                <w:spacing w:val="-6"/>
              </w:rPr>
              <w:t>ечатная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2928" w:type="dxa"/>
          </w:tcPr>
          <w:p w14:paraId="55942AAC" w14:textId="129423F5" w:rsidR="00430042" w:rsidRPr="001805FC" w:rsidRDefault="000D6106" w:rsidP="00B94E48">
            <w:r>
              <w:t>Нальчик</w:t>
            </w:r>
            <w:r w:rsidRPr="00D26DFE">
              <w:t>: Кабардино-Балкарский государственный университет им. Х.М. Бербек</w:t>
            </w:r>
            <w:r>
              <w:t>ова, 2023. – 56 с.</w:t>
            </w:r>
          </w:p>
        </w:tc>
        <w:tc>
          <w:tcPr>
            <w:tcW w:w="2102" w:type="dxa"/>
          </w:tcPr>
          <w:p w14:paraId="209F8027" w14:textId="7D19A96C" w:rsidR="00430042" w:rsidRPr="001805FC" w:rsidRDefault="00430042" w:rsidP="00B94E48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>
              <w:rPr>
                <w:spacing w:val="-6"/>
              </w:rPr>
              <w:t>Кармова</w:t>
            </w:r>
            <w:proofErr w:type="spellEnd"/>
            <w:r>
              <w:rPr>
                <w:spacing w:val="-6"/>
              </w:rPr>
              <w:t xml:space="preserve"> Б. З. </w:t>
            </w:r>
          </w:p>
        </w:tc>
      </w:tr>
      <w:tr w:rsidR="009746FF" w:rsidRPr="005224E7" w14:paraId="78C1D94C" w14:textId="77777777" w:rsidTr="00C63AA9">
        <w:tc>
          <w:tcPr>
            <w:tcW w:w="637" w:type="dxa"/>
          </w:tcPr>
          <w:p w14:paraId="0A5D8513" w14:textId="06A6896C" w:rsidR="007F3B34" w:rsidRPr="00C63AA9" w:rsidRDefault="00DC4030" w:rsidP="00C63AA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pacing w:val="-6"/>
              </w:rPr>
            </w:pPr>
            <w:r>
              <w:rPr>
                <w:spacing w:val="-6"/>
              </w:rPr>
              <w:t>7</w:t>
            </w:r>
          </w:p>
        </w:tc>
        <w:tc>
          <w:tcPr>
            <w:tcW w:w="3402" w:type="dxa"/>
          </w:tcPr>
          <w:p w14:paraId="40C6E326" w14:textId="4E87C950" w:rsidR="007F3B34" w:rsidRDefault="007F3B34" w:rsidP="00D26DFE">
            <w:r w:rsidRPr="007F3B34">
              <w:t>Финансовый менедж</w:t>
            </w:r>
            <w:r w:rsidR="00D26DFE">
              <w:t>мент: методические указания</w:t>
            </w:r>
          </w:p>
        </w:tc>
        <w:tc>
          <w:tcPr>
            <w:tcW w:w="1560" w:type="dxa"/>
          </w:tcPr>
          <w:p w14:paraId="2904F9F4" w14:textId="6A98F985" w:rsidR="007F3B34" w:rsidRPr="001805FC" w:rsidRDefault="00CD6D5A" w:rsidP="00B94E4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П</w:t>
            </w:r>
            <w:r w:rsidR="00D26DFE">
              <w:rPr>
                <w:spacing w:val="-6"/>
              </w:rPr>
              <w:t>ечатная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2928" w:type="dxa"/>
          </w:tcPr>
          <w:p w14:paraId="3EF5D49E" w14:textId="105F4BD5" w:rsidR="007F3B34" w:rsidRPr="001805FC" w:rsidRDefault="00D26DFE" w:rsidP="00B94E48">
            <w:proofErr w:type="gramStart"/>
            <w:r w:rsidRPr="007F3B34">
              <w:t>Нальчик :</w:t>
            </w:r>
            <w:proofErr w:type="gramEnd"/>
            <w:r w:rsidRPr="007F3B34">
              <w:t xml:space="preserve"> Кабардино-Балкарский государственный университет им. Х.М. Бербек</w:t>
            </w:r>
            <w:r>
              <w:t>ова, 2023. – 56 с.</w:t>
            </w:r>
          </w:p>
        </w:tc>
        <w:tc>
          <w:tcPr>
            <w:tcW w:w="2102" w:type="dxa"/>
          </w:tcPr>
          <w:p w14:paraId="77EA761B" w14:textId="25F27AEB" w:rsidR="007F3B34" w:rsidRDefault="00D26DFE" w:rsidP="00B94E48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>
              <w:rPr>
                <w:spacing w:val="-6"/>
              </w:rPr>
              <w:t>Кармова</w:t>
            </w:r>
            <w:proofErr w:type="spellEnd"/>
            <w:r>
              <w:rPr>
                <w:spacing w:val="-6"/>
              </w:rPr>
              <w:t xml:space="preserve"> Б.З., Чеченова Л.С.</w:t>
            </w:r>
          </w:p>
        </w:tc>
      </w:tr>
      <w:tr w:rsidR="009746FF" w:rsidRPr="005224E7" w14:paraId="0D9A4ABF" w14:textId="77777777" w:rsidTr="00C63AA9">
        <w:tc>
          <w:tcPr>
            <w:tcW w:w="637" w:type="dxa"/>
          </w:tcPr>
          <w:p w14:paraId="1F5C68E4" w14:textId="10100D8F" w:rsidR="00D26DFE" w:rsidRPr="00C63AA9" w:rsidRDefault="00DC4030" w:rsidP="00C63AA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pacing w:val="-6"/>
              </w:rPr>
            </w:pPr>
            <w:r>
              <w:rPr>
                <w:spacing w:val="-6"/>
              </w:rPr>
              <w:lastRenderedPageBreak/>
              <w:t>8</w:t>
            </w:r>
          </w:p>
        </w:tc>
        <w:tc>
          <w:tcPr>
            <w:tcW w:w="3402" w:type="dxa"/>
          </w:tcPr>
          <w:p w14:paraId="3730BAAF" w14:textId="202BF37B" w:rsidR="00D26DFE" w:rsidRPr="007F3B34" w:rsidRDefault="000D6106" w:rsidP="000D6106">
            <w:r w:rsidRPr="000D6106">
              <w:t xml:space="preserve">Налогообложение операций с ценными </w:t>
            </w:r>
            <w:r w:rsidR="009746FF" w:rsidRPr="000D6106">
              <w:t>бумагами:</w:t>
            </w:r>
            <w:r w:rsidRPr="000D6106">
              <w:t xml:space="preserve"> Методические рекомендации по изучению дисциплины для направления подготовки 38.03.01 Экономика, профиль </w:t>
            </w:r>
            <w:r w:rsidR="006533D5">
              <w:t xml:space="preserve">Налоги и налогообложение. </w:t>
            </w:r>
            <w:r w:rsidRPr="000D6106">
              <w:t xml:space="preserve"> </w:t>
            </w:r>
          </w:p>
        </w:tc>
        <w:tc>
          <w:tcPr>
            <w:tcW w:w="1560" w:type="dxa"/>
          </w:tcPr>
          <w:p w14:paraId="6376ACD4" w14:textId="7210F14E" w:rsidR="00D26DFE" w:rsidRDefault="000D6106" w:rsidP="00B94E4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Печатная</w:t>
            </w:r>
          </w:p>
        </w:tc>
        <w:tc>
          <w:tcPr>
            <w:tcW w:w="2928" w:type="dxa"/>
          </w:tcPr>
          <w:p w14:paraId="5AD13860" w14:textId="07B50E3D" w:rsidR="00D26DFE" w:rsidRPr="007F3B34" w:rsidRDefault="000D6106" w:rsidP="00B94E48">
            <w:proofErr w:type="gramStart"/>
            <w:r w:rsidRPr="000D6106">
              <w:t>Нальчик :</w:t>
            </w:r>
            <w:proofErr w:type="gramEnd"/>
            <w:r w:rsidRPr="000D6106">
              <w:t xml:space="preserve"> Кабардино-Балкарский государственный университет им. Х.М. Бербек</w:t>
            </w:r>
            <w:r>
              <w:t>ова, 2023. – 36 с.</w:t>
            </w:r>
          </w:p>
        </w:tc>
        <w:tc>
          <w:tcPr>
            <w:tcW w:w="2102" w:type="dxa"/>
          </w:tcPr>
          <w:p w14:paraId="276CA247" w14:textId="77BC0EA0" w:rsidR="00D26DFE" w:rsidRDefault="000D6106" w:rsidP="00B94E48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</w:rPr>
              <w:t xml:space="preserve">Чеченова Л.С., </w:t>
            </w:r>
            <w:proofErr w:type="spellStart"/>
            <w:r>
              <w:rPr>
                <w:spacing w:val="-6"/>
              </w:rPr>
              <w:t>Кушбокова</w:t>
            </w:r>
            <w:proofErr w:type="spellEnd"/>
            <w:r>
              <w:rPr>
                <w:spacing w:val="-6"/>
              </w:rPr>
              <w:t xml:space="preserve"> Р.Х.</w:t>
            </w:r>
          </w:p>
        </w:tc>
      </w:tr>
      <w:tr w:rsidR="009746FF" w:rsidRPr="005224E7" w14:paraId="47AB1888" w14:textId="77777777" w:rsidTr="00C63AA9">
        <w:tc>
          <w:tcPr>
            <w:tcW w:w="637" w:type="dxa"/>
          </w:tcPr>
          <w:p w14:paraId="32F76CD2" w14:textId="6867B187" w:rsidR="000D6106" w:rsidRPr="00C63AA9" w:rsidRDefault="00DC4030" w:rsidP="00C63AA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pacing w:val="-6"/>
              </w:rPr>
            </w:pPr>
            <w:r>
              <w:rPr>
                <w:spacing w:val="-6"/>
              </w:rPr>
              <w:t>9</w:t>
            </w:r>
          </w:p>
        </w:tc>
        <w:tc>
          <w:tcPr>
            <w:tcW w:w="3402" w:type="dxa"/>
          </w:tcPr>
          <w:p w14:paraId="59168DE7" w14:textId="595859D7" w:rsidR="000D6106" w:rsidRPr="000D6106" w:rsidRDefault="000D6106" w:rsidP="000D6106">
            <w:r w:rsidRPr="000D6106">
              <w:t xml:space="preserve">Интерпретация графиков экономической теории и основные понятия / </w:t>
            </w:r>
            <w:r w:rsidR="00CD6D5A">
              <w:t>учебное пособие</w:t>
            </w:r>
          </w:p>
        </w:tc>
        <w:tc>
          <w:tcPr>
            <w:tcW w:w="1560" w:type="dxa"/>
          </w:tcPr>
          <w:p w14:paraId="514EBA0C" w14:textId="631024D0" w:rsidR="000D6106" w:rsidRDefault="00CD6D5A" w:rsidP="00B94E4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Печатная </w:t>
            </w:r>
          </w:p>
        </w:tc>
        <w:tc>
          <w:tcPr>
            <w:tcW w:w="2928" w:type="dxa"/>
          </w:tcPr>
          <w:p w14:paraId="5444441C" w14:textId="26AA3A18" w:rsidR="000D6106" w:rsidRPr="000D6106" w:rsidRDefault="000D6106" w:rsidP="00B94E48">
            <w:proofErr w:type="gramStart"/>
            <w:r w:rsidRPr="000D6106">
              <w:t>Нальчик :</w:t>
            </w:r>
            <w:proofErr w:type="gramEnd"/>
            <w:r w:rsidRPr="000D6106">
              <w:t xml:space="preserve"> Кабардино-Балкарский государственный университет им. Х.М. Бербекова, 20</w:t>
            </w:r>
            <w:r>
              <w:t>23. – 91 с.</w:t>
            </w:r>
          </w:p>
        </w:tc>
        <w:tc>
          <w:tcPr>
            <w:tcW w:w="2102" w:type="dxa"/>
          </w:tcPr>
          <w:p w14:paraId="59F5D9A3" w14:textId="15F83EFF" w:rsidR="000D6106" w:rsidRDefault="000D6106" w:rsidP="00B94E48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>
              <w:t>Кармова</w:t>
            </w:r>
            <w:proofErr w:type="spellEnd"/>
            <w:r>
              <w:t xml:space="preserve"> Б.З.</w:t>
            </w:r>
          </w:p>
        </w:tc>
      </w:tr>
      <w:tr w:rsidR="006533D5" w:rsidRPr="005224E7" w14:paraId="49870DCD" w14:textId="77777777" w:rsidTr="009746FF">
        <w:tc>
          <w:tcPr>
            <w:tcW w:w="10629" w:type="dxa"/>
            <w:gridSpan w:val="5"/>
          </w:tcPr>
          <w:p w14:paraId="72CDA2A9" w14:textId="77777777" w:rsidR="00A57144" w:rsidRPr="00C63AA9" w:rsidRDefault="00A57144" w:rsidP="00C63AA9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/>
              </w:rPr>
            </w:pPr>
          </w:p>
          <w:p w14:paraId="4AFC4AE6" w14:textId="77777777" w:rsidR="006533D5" w:rsidRPr="00C63AA9" w:rsidRDefault="006533D5" w:rsidP="00C63AA9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/>
              </w:rPr>
            </w:pPr>
            <w:r w:rsidRPr="00C63AA9">
              <w:rPr>
                <w:b/>
              </w:rPr>
              <w:t>Научные статьи</w:t>
            </w:r>
          </w:p>
          <w:p w14:paraId="4679CBAA" w14:textId="34FF8E21" w:rsidR="00A57144" w:rsidRPr="00A57144" w:rsidRDefault="00A57144" w:rsidP="00C63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D077F" w:rsidRPr="00AF64F3" w14:paraId="16301242" w14:textId="77777777" w:rsidTr="00C63AA9">
        <w:tc>
          <w:tcPr>
            <w:tcW w:w="637" w:type="dxa"/>
          </w:tcPr>
          <w:p w14:paraId="0B61731E" w14:textId="221D7845" w:rsidR="00430042" w:rsidRPr="00C63AA9" w:rsidRDefault="00DC4030" w:rsidP="00DC4030">
            <w:pPr>
              <w:widowControl w:val="0"/>
              <w:autoSpaceDE w:val="0"/>
              <w:autoSpaceDN w:val="0"/>
              <w:adjustRightInd w:val="0"/>
              <w:ind w:left="142"/>
              <w:rPr>
                <w:spacing w:val="-6"/>
              </w:rPr>
            </w:pPr>
            <w:bookmarkStart w:id="4" w:name="_Hlk105419774"/>
            <w:r>
              <w:rPr>
                <w:spacing w:val="-6"/>
              </w:rPr>
              <w:t>10</w:t>
            </w:r>
          </w:p>
        </w:tc>
        <w:tc>
          <w:tcPr>
            <w:tcW w:w="3402" w:type="dxa"/>
          </w:tcPr>
          <w:p w14:paraId="348A0763" w14:textId="2C244797" w:rsidR="00430042" w:rsidRPr="00AF64F3" w:rsidRDefault="00430042" w:rsidP="00C63AA9">
            <w:r w:rsidRPr="00AF64F3">
              <w:t>Оценка уровня развития цифровой экономики субъектов Северо-Кавк</w:t>
            </w:r>
            <w:r w:rsidR="00C63AA9">
              <w:t xml:space="preserve">азского федерального округа </w:t>
            </w:r>
          </w:p>
        </w:tc>
        <w:tc>
          <w:tcPr>
            <w:tcW w:w="1560" w:type="dxa"/>
          </w:tcPr>
          <w:p w14:paraId="2E4A315D" w14:textId="21F20E5B" w:rsidR="00430042" w:rsidRPr="00AF64F3" w:rsidRDefault="00334232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F64F3">
              <w:rPr>
                <w:spacing w:val="-6"/>
              </w:rPr>
              <w:t>П</w:t>
            </w:r>
            <w:r w:rsidR="00430042" w:rsidRPr="00AF64F3">
              <w:rPr>
                <w:spacing w:val="-6"/>
              </w:rPr>
              <w:t>ечатная</w:t>
            </w:r>
          </w:p>
        </w:tc>
        <w:tc>
          <w:tcPr>
            <w:tcW w:w="2928" w:type="dxa"/>
          </w:tcPr>
          <w:p w14:paraId="4466BA97" w14:textId="689F15E5" w:rsidR="00430042" w:rsidRPr="00AF64F3" w:rsidRDefault="00430042" w:rsidP="00B94E48">
            <w:r w:rsidRPr="00AF64F3">
              <w:t xml:space="preserve">Вестник Российского университета кооперации. – 2021. – № 2(44). – С. 4-12. </w:t>
            </w:r>
          </w:p>
          <w:p w14:paraId="6F5492CD" w14:textId="02CDCFA0" w:rsidR="00430042" w:rsidRPr="00AF64F3" w:rsidRDefault="00430042" w:rsidP="00B94E48">
            <w:pPr>
              <w:rPr>
                <w:b/>
              </w:rPr>
            </w:pPr>
            <w:r w:rsidRPr="00AF64F3">
              <w:rPr>
                <w:b/>
              </w:rPr>
              <w:t>№ 581 Перечня ВАК (по состоянию на 01.02.2022 года)</w:t>
            </w:r>
          </w:p>
        </w:tc>
        <w:tc>
          <w:tcPr>
            <w:tcW w:w="2102" w:type="dxa"/>
          </w:tcPr>
          <w:p w14:paraId="63306FB0" w14:textId="77777777" w:rsidR="00430042" w:rsidRPr="00AF64F3" w:rsidRDefault="00430042" w:rsidP="00B94E48">
            <w:proofErr w:type="spellStart"/>
            <w:r w:rsidRPr="00AF64F3">
              <w:t>Аликаева</w:t>
            </w:r>
            <w:proofErr w:type="spellEnd"/>
            <w:r w:rsidRPr="00AF64F3">
              <w:t xml:space="preserve"> М. В., </w:t>
            </w:r>
            <w:proofErr w:type="spellStart"/>
            <w:r w:rsidRPr="00AF64F3">
              <w:t>Гурфова</w:t>
            </w:r>
            <w:proofErr w:type="spellEnd"/>
            <w:r w:rsidRPr="00AF64F3">
              <w:t xml:space="preserve"> Р. В., </w:t>
            </w:r>
          </w:p>
          <w:p w14:paraId="3BCBD827" w14:textId="2D525906" w:rsidR="00430042" w:rsidRPr="00AF64F3" w:rsidRDefault="00430042" w:rsidP="00B94E48">
            <w:proofErr w:type="spellStart"/>
            <w:r w:rsidRPr="00AF64F3">
              <w:t>Уянаева</w:t>
            </w:r>
            <w:proofErr w:type="spellEnd"/>
            <w:r w:rsidRPr="00AF64F3">
              <w:t xml:space="preserve"> М. Б.</w:t>
            </w:r>
          </w:p>
        </w:tc>
      </w:tr>
      <w:tr w:rsidR="005D077F" w:rsidRPr="00AF64F3" w14:paraId="0D53D7CB" w14:textId="77777777" w:rsidTr="00C63AA9">
        <w:tc>
          <w:tcPr>
            <w:tcW w:w="637" w:type="dxa"/>
          </w:tcPr>
          <w:p w14:paraId="340CD48E" w14:textId="3D8460C6" w:rsidR="00430042" w:rsidRPr="00C63AA9" w:rsidRDefault="00DC4030" w:rsidP="00DC4030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</w:rPr>
              <w:t>11</w:t>
            </w:r>
          </w:p>
        </w:tc>
        <w:tc>
          <w:tcPr>
            <w:tcW w:w="3402" w:type="dxa"/>
          </w:tcPr>
          <w:p w14:paraId="6B431277" w14:textId="606E8A52" w:rsidR="00430042" w:rsidRPr="00AF64F3" w:rsidRDefault="00430042" w:rsidP="00C63AA9">
            <w:r w:rsidRPr="00AF64F3">
              <w:t xml:space="preserve">Информационно-коммуникационные технологии как катализатор развития социально-экономической экосистемы региона </w:t>
            </w:r>
          </w:p>
        </w:tc>
        <w:tc>
          <w:tcPr>
            <w:tcW w:w="1560" w:type="dxa"/>
          </w:tcPr>
          <w:p w14:paraId="072858FE" w14:textId="5C2B68E6" w:rsidR="00430042" w:rsidRPr="00AF64F3" w:rsidRDefault="00334232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F64F3">
              <w:rPr>
                <w:spacing w:val="-6"/>
              </w:rPr>
              <w:t>П</w:t>
            </w:r>
            <w:r w:rsidR="00430042" w:rsidRPr="00AF64F3">
              <w:rPr>
                <w:spacing w:val="-6"/>
              </w:rPr>
              <w:t>ечатная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2928" w:type="dxa"/>
          </w:tcPr>
          <w:p w14:paraId="31EAC232" w14:textId="69FE9EBB" w:rsidR="00430042" w:rsidRPr="00AF64F3" w:rsidRDefault="00430042" w:rsidP="00B94E48">
            <w:r w:rsidRPr="00AF64F3">
              <w:t xml:space="preserve">Сборник статей международной научно-практической конференции «Трансформация социально-экономического пространства России и мира». – Краснодар: ООО "Просвещение-Юг", 2021. – С. 3-6.  </w:t>
            </w:r>
          </w:p>
        </w:tc>
        <w:tc>
          <w:tcPr>
            <w:tcW w:w="2102" w:type="dxa"/>
          </w:tcPr>
          <w:p w14:paraId="33A64939" w14:textId="4D274213" w:rsidR="00430042" w:rsidRPr="00AF64F3" w:rsidRDefault="00430042" w:rsidP="00B94E48">
            <w:proofErr w:type="spellStart"/>
            <w:r w:rsidRPr="00AF64F3">
              <w:t>Аликаева</w:t>
            </w:r>
            <w:proofErr w:type="spellEnd"/>
            <w:r w:rsidRPr="00AF64F3">
              <w:t xml:space="preserve"> М. В.</w:t>
            </w:r>
          </w:p>
        </w:tc>
      </w:tr>
      <w:tr w:rsidR="005D077F" w:rsidRPr="00AF64F3" w14:paraId="1FA5177A" w14:textId="77777777" w:rsidTr="00C63AA9">
        <w:tc>
          <w:tcPr>
            <w:tcW w:w="637" w:type="dxa"/>
          </w:tcPr>
          <w:p w14:paraId="7D21378F" w14:textId="1E1C3950" w:rsidR="00430042" w:rsidRPr="00C63AA9" w:rsidRDefault="00DC4030" w:rsidP="00DC4030">
            <w:pPr>
              <w:widowControl w:val="0"/>
              <w:autoSpaceDE w:val="0"/>
              <w:autoSpaceDN w:val="0"/>
              <w:adjustRightInd w:val="0"/>
              <w:ind w:left="360" w:hanging="218"/>
              <w:rPr>
                <w:spacing w:val="-6"/>
              </w:rPr>
            </w:pPr>
            <w:r>
              <w:rPr>
                <w:spacing w:val="-6"/>
              </w:rPr>
              <w:t>12</w:t>
            </w:r>
          </w:p>
        </w:tc>
        <w:tc>
          <w:tcPr>
            <w:tcW w:w="3402" w:type="dxa"/>
          </w:tcPr>
          <w:p w14:paraId="7E5D57FD" w14:textId="1613C10A" w:rsidR="00430042" w:rsidRPr="00AF64F3" w:rsidRDefault="00430042" w:rsidP="00C63AA9">
            <w:r w:rsidRPr="00AF64F3">
              <w:t>Влияние процесса цифровизации</w:t>
            </w:r>
            <w:r w:rsidR="00C63AA9">
              <w:t xml:space="preserve"> на генезис экосистемы региона </w:t>
            </w:r>
          </w:p>
        </w:tc>
        <w:tc>
          <w:tcPr>
            <w:tcW w:w="1560" w:type="dxa"/>
          </w:tcPr>
          <w:p w14:paraId="5E058C9B" w14:textId="0DCC3279" w:rsidR="00430042" w:rsidRPr="00AF64F3" w:rsidRDefault="00334232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F64F3">
              <w:rPr>
                <w:spacing w:val="-6"/>
              </w:rPr>
              <w:t>П</w:t>
            </w:r>
            <w:r w:rsidR="00430042" w:rsidRPr="00AF64F3">
              <w:rPr>
                <w:spacing w:val="-6"/>
              </w:rPr>
              <w:t>ечатная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2928" w:type="dxa"/>
          </w:tcPr>
          <w:p w14:paraId="15EFEE5A" w14:textId="03BB1547" w:rsidR="00430042" w:rsidRPr="00AF64F3" w:rsidRDefault="00430042" w:rsidP="00B94E48">
            <w:r w:rsidRPr="00AF64F3">
              <w:t>Сборник научных трудов Международной научно-практической конференции, «Социально-экономические системы в условиях глобальных трансформаций: проблемы и перспективы развития». Нальчик: ФГБОУ ВО Кабардино-Балкарский ГАУ, 2021. – С. 10-14.</w:t>
            </w:r>
          </w:p>
        </w:tc>
        <w:tc>
          <w:tcPr>
            <w:tcW w:w="2102" w:type="dxa"/>
          </w:tcPr>
          <w:p w14:paraId="47443B55" w14:textId="0D4AE652" w:rsidR="00430042" w:rsidRPr="00AF64F3" w:rsidRDefault="00430042" w:rsidP="00B94E48">
            <w:proofErr w:type="spellStart"/>
            <w:r w:rsidRPr="00AF64F3">
              <w:t>Аликаева</w:t>
            </w:r>
            <w:proofErr w:type="spellEnd"/>
            <w:r w:rsidRPr="00AF64F3">
              <w:t xml:space="preserve"> М. В., </w:t>
            </w:r>
            <w:proofErr w:type="spellStart"/>
            <w:r w:rsidRPr="00AF64F3">
              <w:t>Шинахов</w:t>
            </w:r>
            <w:proofErr w:type="spellEnd"/>
            <w:r w:rsidRPr="00AF64F3">
              <w:t xml:space="preserve"> А. А.</w:t>
            </w:r>
          </w:p>
        </w:tc>
      </w:tr>
      <w:tr w:rsidR="00334232" w:rsidRPr="00AF64F3" w14:paraId="056E65A9" w14:textId="77777777" w:rsidTr="00C63AA9">
        <w:tc>
          <w:tcPr>
            <w:tcW w:w="637" w:type="dxa"/>
          </w:tcPr>
          <w:p w14:paraId="1BFC506B" w14:textId="173A0CF5" w:rsidR="00334232" w:rsidRPr="00C63AA9" w:rsidRDefault="00DC4030" w:rsidP="00DC4030">
            <w:pPr>
              <w:widowControl w:val="0"/>
              <w:autoSpaceDE w:val="0"/>
              <w:autoSpaceDN w:val="0"/>
              <w:adjustRightInd w:val="0"/>
              <w:ind w:left="360" w:hanging="218"/>
              <w:rPr>
                <w:spacing w:val="-6"/>
              </w:rPr>
            </w:pPr>
            <w:r>
              <w:rPr>
                <w:spacing w:val="-6"/>
              </w:rPr>
              <w:lastRenderedPageBreak/>
              <w:t>13</w:t>
            </w:r>
          </w:p>
        </w:tc>
        <w:tc>
          <w:tcPr>
            <w:tcW w:w="3402" w:type="dxa"/>
          </w:tcPr>
          <w:p w14:paraId="39A5E693" w14:textId="33487FC3" w:rsidR="00334232" w:rsidRPr="00AF64F3" w:rsidRDefault="00334232" w:rsidP="00334232">
            <w:r w:rsidRPr="00334232">
              <w:t>Направления развития инвестиционного потенциала субъектов Российской Фед</w:t>
            </w:r>
            <w:r>
              <w:t xml:space="preserve">ерации </w:t>
            </w:r>
          </w:p>
        </w:tc>
        <w:tc>
          <w:tcPr>
            <w:tcW w:w="1560" w:type="dxa"/>
          </w:tcPr>
          <w:p w14:paraId="2C8B56BE" w14:textId="40D79477" w:rsidR="00334232" w:rsidRPr="00AF64F3" w:rsidRDefault="00334232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Электронная </w:t>
            </w:r>
          </w:p>
        </w:tc>
        <w:tc>
          <w:tcPr>
            <w:tcW w:w="2928" w:type="dxa"/>
          </w:tcPr>
          <w:p w14:paraId="788B797B" w14:textId="5E231904" w:rsidR="00334232" w:rsidRPr="00AF64F3" w:rsidRDefault="00334232" w:rsidP="00B94E48">
            <w:r w:rsidRPr="00334232">
              <w:t>Инвестиционная политика, инвестиции и предпринимательство в контексте современных вызовов и ограничений (памяти В.И. Огородникова</w:t>
            </w:r>
            <w:proofErr w:type="gramStart"/>
            <w:r w:rsidRPr="00334232">
              <w:t>) :</w:t>
            </w:r>
            <w:proofErr w:type="gramEnd"/>
            <w:r w:rsidRPr="00334232">
              <w:t xml:space="preserve"> Материалы II Всероссийской научно-практической конференции с международным участием, Новосибирск, 01 декабря 2021 года / Отв. редактор Т.Е. </w:t>
            </w:r>
            <w:proofErr w:type="spellStart"/>
            <w:r w:rsidRPr="00334232">
              <w:t>Фасенко</w:t>
            </w:r>
            <w:proofErr w:type="spellEnd"/>
            <w:r w:rsidRPr="00334232">
              <w:t xml:space="preserve">, под научной редакцией Т.В. </w:t>
            </w:r>
            <w:proofErr w:type="spellStart"/>
            <w:r w:rsidRPr="00334232">
              <w:t>Гурунян</w:t>
            </w:r>
            <w:proofErr w:type="spellEnd"/>
            <w:r w:rsidRPr="00334232">
              <w:t>. – Новосибирск: Сибирский институт управления - филиал Федерального государственного бюджетного образовательного учреждения высшего профессионального образования "Российская академия народного хозяйства и государственной службы при Президенте Российской Федерации", 2</w:t>
            </w:r>
            <w:r>
              <w:t>022. – С. 126-130.</w:t>
            </w:r>
          </w:p>
        </w:tc>
        <w:tc>
          <w:tcPr>
            <w:tcW w:w="2102" w:type="dxa"/>
          </w:tcPr>
          <w:p w14:paraId="19C0684F" w14:textId="36A03954" w:rsidR="00334232" w:rsidRPr="00AF64F3" w:rsidRDefault="00334232" w:rsidP="00B94E48">
            <w:proofErr w:type="spellStart"/>
            <w:r>
              <w:t>Уянаева</w:t>
            </w:r>
            <w:proofErr w:type="spellEnd"/>
            <w:r>
              <w:t xml:space="preserve"> </w:t>
            </w:r>
            <w:r w:rsidRPr="00334232">
              <w:t>М. Б.</w:t>
            </w:r>
          </w:p>
        </w:tc>
      </w:tr>
      <w:tr w:rsidR="005D077F" w:rsidRPr="00AF64F3" w14:paraId="732036CE" w14:textId="77777777" w:rsidTr="00C63AA9">
        <w:tc>
          <w:tcPr>
            <w:tcW w:w="637" w:type="dxa"/>
          </w:tcPr>
          <w:p w14:paraId="4F5F5F9E" w14:textId="427A6548" w:rsidR="00430042" w:rsidRPr="00C63AA9" w:rsidRDefault="00DC4030" w:rsidP="00DC4030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spacing w:val="-6"/>
              </w:rPr>
            </w:pPr>
            <w:r>
              <w:rPr>
                <w:spacing w:val="-6"/>
              </w:rPr>
              <w:t>14</w:t>
            </w:r>
          </w:p>
        </w:tc>
        <w:tc>
          <w:tcPr>
            <w:tcW w:w="3402" w:type="dxa"/>
          </w:tcPr>
          <w:p w14:paraId="18E40AB1" w14:textId="51FB21F1" w:rsidR="00430042" w:rsidRPr="00AF64F3" w:rsidRDefault="00430042" w:rsidP="00C63AA9">
            <w:r w:rsidRPr="00AF64F3">
              <w:t>Развитие социально-экономических экосистем: исследование на ос</w:t>
            </w:r>
            <w:r w:rsidR="00C63AA9">
              <w:t xml:space="preserve">нове индикаторов цифровизации </w:t>
            </w:r>
          </w:p>
        </w:tc>
        <w:tc>
          <w:tcPr>
            <w:tcW w:w="1560" w:type="dxa"/>
          </w:tcPr>
          <w:p w14:paraId="7F7AD70D" w14:textId="1D80171D" w:rsidR="00430042" w:rsidRPr="00AF64F3" w:rsidRDefault="00430042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AF64F3">
              <w:rPr>
                <w:spacing w:val="-6"/>
              </w:rPr>
              <w:t>электронная</w:t>
            </w:r>
          </w:p>
        </w:tc>
        <w:tc>
          <w:tcPr>
            <w:tcW w:w="2928" w:type="dxa"/>
          </w:tcPr>
          <w:p w14:paraId="1B97D07F" w14:textId="3FA49CAE" w:rsidR="00430042" w:rsidRPr="00AF64F3" w:rsidRDefault="00430042" w:rsidP="00B94E48">
            <w:r w:rsidRPr="00AF64F3">
              <w:t xml:space="preserve">Вестник университета. – 2022. – № 1. – С. 5-13. </w:t>
            </w:r>
          </w:p>
          <w:p w14:paraId="21C3882E" w14:textId="51A001E8" w:rsidR="00430042" w:rsidRPr="00AF64F3" w:rsidRDefault="00430042" w:rsidP="00B94E48">
            <w:pPr>
              <w:rPr>
                <w:b/>
              </w:rPr>
            </w:pPr>
            <w:r w:rsidRPr="00AF64F3">
              <w:rPr>
                <w:b/>
              </w:rPr>
              <w:t>№ 702 Перечня ВАК (по состоянию на 01.02.2022 года)</w:t>
            </w:r>
          </w:p>
          <w:p w14:paraId="26991B1D" w14:textId="06CE1DEE" w:rsidR="00430042" w:rsidRPr="00AF64F3" w:rsidRDefault="00430042" w:rsidP="00B94E48">
            <w:r w:rsidRPr="00AF64F3">
              <w:t xml:space="preserve">Режим доступа: </w:t>
            </w:r>
            <w:hyperlink r:id="rId8" w:history="1">
              <w:r w:rsidRPr="00AF64F3">
                <w:rPr>
                  <w:rStyle w:val="a3"/>
                  <w:color w:val="auto"/>
                </w:rPr>
                <w:t>https://vestnik.guu.ru/jour/article/view/3303</w:t>
              </w:r>
            </w:hyperlink>
            <w:r w:rsidRPr="00AF64F3">
              <w:t xml:space="preserve"> </w:t>
            </w:r>
          </w:p>
        </w:tc>
        <w:tc>
          <w:tcPr>
            <w:tcW w:w="2102" w:type="dxa"/>
          </w:tcPr>
          <w:p w14:paraId="78872195" w14:textId="321A8D1F" w:rsidR="00430042" w:rsidRPr="00AF64F3" w:rsidRDefault="00430042" w:rsidP="00B94E48">
            <w:proofErr w:type="spellStart"/>
            <w:r w:rsidRPr="00AF64F3">
              <w:t>Аликаева</w:t>
            </w:r>
            <w:proofErr w:type="spellEnd"/>
            <w:r w:rsidRPr="00AF64F3">
              <w:t xml:space="preserve"> М. В., </w:t>
            </w:r>
            <w:proofErr w:type="spellStart"/>
            <w:r w:rsidRPr="00AF64F3">
              <w:t>Кармова</w:t>
            </w:r>
            <w:proofErr w:type="spellEnd"/>
            <w:r w:rsidRPr="00AF64F3">
              <w:t xml:space="preserve"> Б. З.</w:t>
            </w:r>
          </w:p>
        </w:tc>
      </w:tr>
      <w:tr w:rsidR="00C63AA9" w:rsidRPr="00AF64F3" w14:paraId="21C01AAF" w14:textId="77777777" w:rsidTr="00C63AA9">
        <w:tc>
          <w:tcPr>
            <w:tcW w:w="637" w:type="dxa"/>
          </w:tcPr>
          <w:p w14:paraId="5E9A1A85" w14:textId="7DF4C8BD" w:rsidR="006533D5" w:rsidRPr="00C63AA9" w:rsidRDefault="00DC4030" w:rsidP="00DC4030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spacing w:val="-6"/>
              </w:rPr>
            </w:pPr>
            <w:r>
              <w:rPr>
                <w:spacing w:val="-6"/>
              </w:rPr>
              <w:t>15</w:t>
            </w:r>
          </w:p>
        </w:tc>
        <w:tc>
          <w:tcPr>
            <w:tcW w:w="3402" w:type="dxa"/>
          </w:tcPr>
          <w:p w14:paraId="58F8428C" w14:textId="16D4A759" w:rsidR="006533D5" w:rsidRPr="00AF64F3" w:rsidRDefault="006533D5" w:rsidP="00511541">
            <w:r>
              <w:t xml:space="preserve">Особенности адаптации экономики России к устойчивому экономическому росту в условиях санкционного </w:t>
            </w:r>
            <w:r w:rsidR="00511541">
              <w:t>давления.</w:t>
            </w:r>
          </w:p>
        </w:tc>
        <w:tc>
          <w:tcPr>
            <w:tcW w:w="1560" w:type="dxa"/>
          </w:tcPr>
          <w:p w14:paraId="471DD3B8" w14:textId="46F07B1B" w:rsidR="006533D5" w:rsidRPr="00AF64F3" w:rsidRDefault="00511541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Электронная </w:t>
            </w:r>
          </w:p>
        </w:tc>
        <w:tc>
          <w:tcPr>
            <w:tcW w:w="2928" w:type="dxa"/>
          </w:tcPr>
          <w:p w14:paraId="5E501208" w14:textId="79C722DB" w:rsidR="006533D5" w:rsidRPr="00AF64F3" w:rsidRDefault="00511541" w:rsidP="00B94E48">
            <w:r>
              <w:t xml:space="preserve">Экономика, менеджмент и право в новых </w:t>
            </w:r>
            <w:proofErr w:type="gramStart"/>
            <w:r>
              <w:t>реалиях :</w:t>
            </w:r>
            <w:proofErr w:type="gramEnd"/>
            <w:r>
              <w:t xml:space="preserve"> Сборник статей Национальной научно-практической конференции с международным участием. </w:t>
            </w:r>
            <w:r w:rsidR="006533D5">
              <w:lastRenderedPageBreak/>
              <w:t>Нальчик, Эльбрус, 02–03 июня 2023 года / Кабардино-Балкарский государственный университет им. Х.М. Бербекова. Том Часть 1. – Нальчик, Эльбрус: Кабардино-Балкарский государственный университет им. Х.М. Бербекова, 2023. – С. 219-222.</w:t>
            </w:r>
          </w:p>
        </w:tc>
        <w:tc>
          <w:tcPr>
            <w:tcW w:w="2102" w:type="dxa"/>
          </w:tcPr>
          <w:p w14:paraId="40D0B517" w14:textId="77777777" w:rsidR="006533D5" w:rsidRPr="00AF64F3" w:rsidRDefault="006533D5" w:rsidP="00B94E48"/>
        </w:tc>
      </w:tr>
      <w:tr w:rsidR="008B747F" w:rsidRPr="00AF64F3" w14:paraId="76800084" w14:textId="77777777" w:rsidTr="00C63AA9">
        <w:tc>
          <w:tcPr>
            <w:tcW w:w="637" w:type="dxa"/>
          </w:tcPr>
          <w:p w14:paraId="7D86E8C7" w14:textId="60E9C4EB" w:rsidR="008B747F" w:rsidRPr="00C63AA9" w:rsidRDefault="00DC4030" w:rsidP="00DC4030">
            <w:pPr>
              <w:widowControl w:val="0"/>
              <w:autoSpaceDE w:val="0"/>
              <w:autoSpaceDN w:val="0"/>
              <w:adjustRightInd w:val="0"/>
              <w:ind w:left="360" w:hanging="218"/>
              <w:rPr>
                <w:spacing w:val="-6"/>
              </w:rPr>
            </w:pPr>
            <w:r>
              <w:rPr>
                <w:spacing w:val="-6"/>
              </w:rPr>
              <w:t>16</w:t>
            </w:r>
          </w:p>
        </w:tc>
        <w:tc>
          <w:tcPr>
            <w:tcW w:w="3402" w:type="dxa"/>
          </w:tcPr>
          <w:p w14:paraId="3B9D10C2" w14:textId="7698B64D" w:rsidR="008B747F" w:rsidRDefault="008B747F" w:rsidP="008B747F">
            <w:r w:rsidRPr="008B747F">
              <w:t>Тенденции развития технологическог</w:t>
            </w:r>
            <w:r>
              <w:t xml:space="preserve">о предпринимательства в вузах </w:t>
            </w:r>
          </w:p>
        </w:tc>
        <w:tc>
          <w:tcPr>
            <w:tcW w:w="1560" w:type="dxa"/>
          </w:tcPr>
          <w:p w14:paraId="1398AA56" w14:textId="6A7F780A" w:rsidR="008B747F" w:rsidRDefault="008B747F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Печатная </w:t>
            </w:r>
          </w:p>
        </w:tc>
        <w:tc>
          <w:tcPr>
            <w:tcW w:w="2928" w:type="dxa"/>
          </w:tcPr>
          <w:p w14:paraId="62CB6022" w14:textId="3CF288AE" w:rsidR="008B747F" w:rsidRDefault="008B747F" w:rsidP="00B94E48">
            <w:r w:rsidRPr="008B747F">
              <w:t>Инновационные образовательные технологии как инструмент развития интеллектуального потенциала региона: сборник статей Национальной научно-практической конференции с международным участием, Нальчик, 25–26 мая 2022 года. Том Часть 1. – Нальчик: ИКЦ "Эксперт", 2022. – С. 177-186.</w:t>
            </w:r>
          </w:p>
        </w:tc>
        <w:tc>
          <w:tcPr>
            <w:tcW w:w="2102" w:type="dxa"/>
          </w:tcPr>
          <w:p w14:paraId="2F33EFB7" w14:textId="50C45CBC" w:rsidR="008B747F" w:rsidRPr="00AF64F3" w:rsidRDefault="008B747F" w:rsidP="008B747F">
            <w:r w:rsidRPr="008B747F">
              <w:t xml:space="preserve">Р. М. </w:t>
            </w:r>
            <w:proofErr w:type="spellStart"/>
            <w:r w:rsidRPr="008B747F">
              <w:t>Лигидов</w:t>
            </w:r>
            <w:proofErr w:type="spellEnd"/>
            <w:r w:rsidRPr="008B747F">
              <w:t xml:space="preserve">, </w:t>
            </w:r>
            <w:r>
              <w:t xml:space="preserve">Б. З. </w:t>
            </w:r>
            <w:proofErr w:type="spellStart"/>
            <w:r>
              <w:t>Кармова</w:t>
            </w:r>
            <w:proofErr w:type="spellEnd"/>
          </w:p>
        </w:tc>
      </w:tr>
      <w:tr w:rsidR="002322BC" w:rsidRPr="00AF64F3" w14:paraId="3CBB01D8" w14:textId="77777777" w:rsidTr="00C63AA9">
        <w:tc>
          <w:tcPr>
            <w:tcW w:w="637" w:type="dxa"/>
          </w:tcPr>
          <w:p w14:paraId="1F6A4E94" w14:textId="0C3C99DC" w:rsidR="002322BC" w:rsidRPr="00C63AA9" w:rsidRDefault="00DC4030" w:rsidP="00DC4030">
            <w:pPr>
              <w:widowControl w:val="0"/>
              <w:autoSpaceDE w:val="0"/>
              <w:autoSpaceDN w:val="0"/>
              <w:adjustRightInd w:val="0"/>
              <w:ind w:left="360" w:hanging="218"/>
              <w:rPr>
                <w:spacing w:val="-6"/>
              </w:rPr>
            </w:pPr>
            <w:r>
              <w:rPr>
                <w:spacing w:val="-6"/>
              </w:rPr>
              <w:t>17</w:t>
            </w:r>
          </w:p>
        </w:tc>
        <w:tc>
          <w:tcPr>
            <w:tcW w:w="3402" w:type="dxa"/>
          </w:tcPr>
          <w:p w14:paraId="4C55561D" w14:textId="6D38A2EE" w:rsidR="002322BC" w:rsidRPr="008B747F" w:rsidRDefault="002322BC" w:rsidP="002322BC">
            <w:r w:rsidRPr="002322BC">
              <w:t>Архитектура современной финансовой сис</w:t>
            </w:r>
            <w:r>
              <w:t>темы России</w:t>
            </w:r>
            <w:r w:rsidRPr="002322BC">
              <w:t xml:space="preserve"> </w:t>
            </w:r>
          </w:p>
        </w:tc>
        <w:tc>
          <w:tcPr>
            <w:tcW w:w="1560" w:type="dxa"/>
          </w:tcPr>
          <w:p w14:paraId="00D561EB" w14:textId="58A575DC" w:rsidR="002322BC" w:rsidRDefault="002322BC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Печатная </w:t>
            </w:r>
          </w:p>
        </w:tc>
        <w:tc>
          <w:tcPr>
            <w:tcW w:w="2928" w:type="dxa"/>
          </w:tcPr>
          <w:p w14:paraId="151A1D82" w14:textId="0F863A88" w:rsidR="002322BC" w:rsidRPr="008B747F" w:rsidRDefault="002322BC" w:rsidP="00B94E48">
            <w:r w:rsidRPr="002322BC">
              <w:t>Инновационные образовательные технологии как инструмент развития интеллектуального потенциала региона: сборник статей Национальной научно-практической конференции с международным участием, Нальчик, 25–26 мая 2022 года. Том Часть 1. – Нальчик: ИКЦ</w:t>
            </w:r>
            <w:r>
              <w:t xml:space="preserve"> "Эксперт", 2022. – С. 27-35.</w:t>
            </w:r>
          </w:p>
        </w:tc>
        <w:tc>
          <w:tcPr>
            <w:tcW w:w="2102" w:type="dxa"/>
          </w:tcPr>
          <w:p w14:paraId="25EAD35B" w14:textId="77777777" w:rsidR="002322BC" w:rsidRPr="008B747F" w:rsidRDefault="002322BC" w:rsidP="008B747F"/>
        </w:tc>
      </w:tr>
      <w:tr w:rsidR="002322BC" w:rsidRPr="00AF64F3" w14:paraId="5FDAD1F7" w14:textId="77777777" w:rsidTr="00C63AA9">
        <w:trPr>
          <w:trHeight w:val="1790"/>
        </w:trPr>
        <w:tc>
          <w:tcPr>
            <w:tcW w:w="637" w:type="dxa"/>
          </w:tcPr>
          <w:p w14:paraId="05795D3F" w14:textId="394D57D9" w:rsidR="002322BC" w:rsidRPr="00C63AA9" w:rsidRDefault="00DC4030" w:rsidP="00DC4030">
            <w:pPr>
              <w:widowControl w:val="0"/>
              <w:autoSpaceDE w:val="0"/>
              <w:autoSpaceDN w:val="0"/>
              <w:adjustRightInd w:val="0"/>
              <w:ind w:left="360" w:hanging="218"/>
              <w:rPr>
                <w:spacing w:val="-6"/>
              </w:rPr>
            </w:pPr>
            <w:r>
              <w:rPr>
                <w:spacing w:val="-6"/>
              </w:rPr>
              <w:lastRenderedPageBreak/>
              <w:t>18</w:t>
            </w:r>
          </w:p>
        </w:tc>
        <w:tc>
          <w:tcPr>
            <w:tcW w:w="3402" w:type="dxa"/>
          </w:tcPr>
          <w:p w14:paraId="1BFAE2E0" w14:textId="4F16C285" w:rsidR="002322BC" w:rsidRPr="002322BC" w:rsidRDefault="002322BC" w:rsidP="002322BC">
            <w:r w:rsidRPr="002322BC">
              <w:t>Инфляционные процессы в российской экономике как проявление мак</w:t>
            </w:r>
            <w:r>
              <w:t>роэкономической нестабильности</w:t>
            </w:r>
            <w:r w:rsidRPr="002322BC">
              <w:t xml:space="preserve"> </w:t>
            </w:r>
          </w:p>
        </w:tc>
        <w:tc>
          <w:tcPr>
            <w:tcW w:w="1560" w:type="dxa"/>
          </w:tcPr>
          <w:p w14:paraId="02DE6C91" w14:textId="5E0CAF06" w:rsidR="002322BC" w:rsidRDefault="002322BC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Электронная </w:t>
            </w:r>
          </w:p>
        </w:tc>
        <w:tc>
          <w:tcPr>
            <w:tcW w:w="2928" w:type="dxa"/>
          </w:tcPr>
          <w:p w14:paraId="29F7AB34" w14:textId="6CDD69F6" w:rsidR="002322BC" w:rsidRPr="002322BC" w:rsidRDefault="002322BC" w:rsidP="00B94E48">
            <w:r w:rsidRPr="002322BC">
              <w:t>Вектор экономики. – 2022. – № 12(78). – DOI 10.5</w:t>
            </w:r>
            <w:r>
              <w:t>1691/2500-3666_2022_12_16.</w:t>
            </w:r>
          </w:p>
        </w:tc>
        <w:tc>
          <w:tcPr>
            <w:tcW w:w="2102" w:type="dxa"/>
          </w:tcPr>
          <w:p w14:paraId="1D6FAA09" w14:textId="650A0BA5" w:rsidR="002322BC" w:rsidRPr="008B747F" w:rsidRDefault="002322BC" w:rsidP="002322BC">
            <w:r>
              <w:t xml:space="preserve">А. Х. </w:t>
            </w:r>
            <w:proofErr w:type="spellStart"/>
            <w:r>
              <w:t>Шидов</w:t>
            </w:r>
            <w:proofErr w:type="spellEnd"/>
            <w:r>
              <w:t xml:space="preserve">, Б. З. </w:t>
            </w:r>
            <w:proofErr w:type="spellStart"/>
            <w:r>
              <w:t>Кармова</w:t>
            </w:r>
            <w:proofErr w:type="spellEnd"/>
          </w:p>
        </w:tc>
      </w:tr>
      <w:tr w:rsidR="002322BC" w:rsidRPr="00AF64F3" w14:paraId="5BD877AD" w14:textId="77777777" w:rsidTr="00C63AA9">
        <w:tc>
          <w:tcPr>
            <w:tcW w:w="637" w:type="dxa"/>
          </w:tcPr>
          <w:p w14:paraId="52C6D20C" w14:textId="4159356D" w:rsidR="002322BC" w:rsidRPr="00C63AA9" w:rsidRDefault="00DC4030" w:rsidP="00DC4030">
            <w:pPr>
              <w:widowControl w:val="0"/>
              <w:autoSpaceDE w:val="0"/>
              <w:autoSpaceDN w:val="0"/>
              <w:adjustRightInd w:val="0"/>
              <w:ind w:left="360" w:hanging="218"/>
              <w:rPr>
                <w:spacing w:val="-6"/>
              </w:rPr>
            </w:pPr>
            <w:r>
              <w:rPr>
                <w:spacing w:val="-6"/>
              </w:rPr>
              <w:t>19</w:t>
            </w:r>
          </w:p>
        </w:tc>
        <w:tc>
          <w:tcPr>
            <w:tcW w:w="3402" w:type="dxa"/>
          </w:tcPr>
          <w:p w14:paraId="3074F3B9" w14:textId="7E28FA7A" w:rsidR="002322BC" w:rsidRPr="002322BC" w:rsidRDefault="002322BC" w:rsidP="002322BC">
            <w:r w:rsidRPr="002322BC">
              <w:t>Методы оценки финансовых инноваций в деятельности кр</w:t>
            </w:r>
            <w:r>
              <w:t xml:space="preserve">едитно-финансовых организаций </w:t>
            </w:r>
          </w:p>
        </w:tc>
        <w:tc>
          <w:tcPr>
            <w:tcW w:w="1560" w:type="dxa"/>
          </w:tcPr>
          <w:p w14:paraId="11B6C020" w14:textId="36860766" w:rsidR="002322BC" w:rsidRDefault="002322BC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Печатная </w:t>
            </w:r>
          </w:p>
        </w:tc>
        <w:tc>
          <w:tcPr>
            <w:tcW w:w="2928" w:type="dxa"/>
          </w:tcPr>
          <w:p w14:paraId="2AF53CC8" w14:textId="5AF2AF55" w:rsidR="002322BC" w:rsidRPr="002322BC" w:rsidRDefault="002322BC" w:rsidP="00B94E48">
            <w:r w:rsidRPr="002322BC">
              <w:t>Вестник СКФО: право и экономика. –</w:t>
            </w:r>
            <w:r>
              <w:t xml:space="preserve"> 2022. – № 1(21). – С. 28-31.</w:t>
            </w:r>
          </w:p>
        </w:tc>
        <w:tc>
          <w:tcPr>
            <w:tcW w:w="2102" w:type="dxa"/>
          </w:tcPr>
          <w:p w14:paraId="1D297E21" w14:textId="77E2B02E" w:rsidR="002322BC" w:rsidRDefault="002322BC" w:rsidP="002322BC">
            <w:r>
              <w:t>Б. З. Батова</w:t>
            </w:r>
          </w:p>
        </w:tc>
      </w:tr>
      <w:tr w:rsidR="00FF7C0A" w:rsidRPr="00AF64F3" w14:paraId="00F62817" w14:textId="77777777" w:rsidTr="00C63AA9">
        <w:tc>
          <w:tcPr>
            <w:tcW w:w="637" w:type="dxa"/>
          </w:tcPr>
          <w:p w14:paraId="5CC60CC5" w14:textId="03EA9A45" w:rsidR="00FF7C0A" w:rsidRPr="00C63AA9" w:rsidRDefault="00DC4030" w:rsidP="00DC4030">
            <w:pPr>
              <w:widowControl w:val="0"/>
              <w:autoSpaceDE w:val="0"/>
              <w:autoSpaceDN w:val="0"/>
              <w:adjustRightInd w:val="0"/>
              <w:ind w:left="360" w:hanging="218"/>
              <w:rPr>
                <w:spacing w:val="-6"/>
              </w:rPr>
            </w:pPr>
            <w:r>
              <w:rPr>
                <w:spacing w:val="-6"/>
              </w:rPr>
              <w:t>20</w:t>
            </w:r>
          </w:p>
        </w:tc>
        <w:tc>
          <w:tcPr>
            <w:tcW w:w="3402" w:type="dxa"/>
          </w:tcPr>
          <w:p w14:paraId="34E4D7BB" w14:textId="70B99F7F" w:rsidR="00FF7C0A" w:rsidRPr="002322BC" w:rsidRDefault="00FF7C0A" w:rsidP="00FF7C0A">
            <w:r w:rsidRPr="00FF7C0A">
              <w:t>Цифровое неравенство как одна из сторон цифрово</w:t>
            </w:r>
            <w:r>
              <w:t xml:space="preserve">й экономики </w:t>
            </w:r>
          </w:p>
        </w:tc>
        <w:tc>
          <w:tcPr>
            <w:tcW w:w="1560" w:type="dxa"/>
          </w:tcPr>
          <w:p w14:paraId="4A34E591" w14:textId="42037B7A" w:rsidR="00FF7C0A" w:rsidRDefault="00FF7C0A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Печатная </w:t>
            </w:r>
          </w:p>
        </w:tc>
        <w:tc>
          <w:tcPr>
            <w:tcW w:w="2928" w:type="dxa"/>
          </w:tcPr>
          <w:p w14:paraId="6A57D433" w14:textId="03262368" w:rsidR="00FF7C0A" w:rsidRPr="002322BC" w:rsidRDefault="00FF7C0A" w:rsidP="00B94E48">
            <w:r w:rsidRPr="00FF7C0A">
              <w:t xml:space="preserve">Вестник СКФО: право и экономика. – 2022. – № </w:t>
            </w:r>
            <w:r>
              <w:t>3(23). – С. 10-15.</w:t>
            </w:r>
          </w:p>
        </w:tc>
        <w:tc>
          <w:tcPr>
            <w:tcW w:w="2102" w:type="dxa"/>
          </w:tcPr>
          <w:p w14:paraId="46749147" w14:textId="77777777" w:rsidR="00FF7C0A" w:rsidRDefault="00FF7C0A" w:rsidP="002322BC"/>
        </w:tc>
      </w:tr>
      <w:tr w:rsidR="00C63AA9" w:rsidRPr="00AF64F3" w14:paraId="272ACE53" w14:textId="77777777" w:rsidTr="00C63AA9">
        <w:tc>
          <w:tcPr>
            <w:tcW w:w="637" w:type="dxa"/>
          </w:tcPr>
          <w:p w14:paraId="2B9EAD3A" w14:textId="39629141" w:rsidR="006533D5" w:rsidRPr="00C63AA9" w:rsidRDefault="00DC4030" w:rsidP="00DC4030">
            <w:pPr>
              <w:widowControl w:val="0"/>
              <w:autoSpaceDE w:val="0"/>
              <w:autoSpaceDN w:val="0"/>
              <w:adjustRightInd w:val="0"/>
              <w:ind w:left="360" w:hanging="218"/>
              <w:rPr>
                <w:spacing w:val="-6"/>
              </w:rPr>
            </w:pPr>
            <w:r>
              <w:rPr>
                <w:spacing w:val="-6"/>
              </w:rPr>
              <w:t>21</w:t>
            </w:r>
          </w:p>
        </w:tc>
        <w:tc>
          <w:tcPr>
            <w:tcW w:w="3402" w:type="dxa"/>
          </w:tcPr>
          <w:p w14:paraId="6846D1EB" w14:textId="46E57C11" w:rsidR="002659CC" w:rsidRPr="00AF64F3" w:rsidRDefault="002659CC" w:rsidP="002659CC">
            <w:r>
              <w:t xml:space="preserve">Особенности функционирования финансовых рынков в условиях санкционного прессинга  </w:t>
            </w:r>
          </w:p>
          <w:p w14:paraId="01685A06" w14:textId="554A865B" w:rsidR="006533D5" w:rsidRPr="00AF64F3" w:rsidRDefault="006533D5" w:rsidP="002659CC"/>
        </w:tc>
        <w:tc>
          <w:tcPr>
            <w:tcW w:w="1560" w:type="dxa"/>
          </w:tcPr>
          <w:p w14:paraId="1B524464" w14:textId="165C1827" w:rsidR="006533D5" w:rsidRPr="00AF64F3" w:rsidRDefault="002659CC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Электронная </w:t>
            </w:r>
          </w:p>
        </w:tc>
        <w:tc>
          <w:tcPr>
            <w:tcW w:w="2928" w:type="dxa"/>
          </w:tcPr>
          <w:p w14:paraId="737560B9" w14:textId="77777777" w:rsidR="002659CC" w:rsidRDefault="002659CC" w:rsidP="002659CC">
            <w:r>
              <w:t xml:space="preserve">Экономика, менеджмент и право в новых </w:t>
            </w:r>
            <w:proofErr w:type="gramStart"/>
            <w:r>
              <w:t>реалиях :</w:t>
            </w:r>
            <w:proofErr w:type="gramEnd"/>
            <w:r>
              <w:t xml:space="preserve"> Сборник статей Национальной научно-практической конференции с международным участием</w:t>
            </w:r>
          </w:p>
          <w:p w14:paraId="3E166A40" w14:textId="7125C5A3" w:rsidR="006533D5" w:rsidRPr="00AF64F3" w:rsidRDefault="002659CC" w:rsidP="002659CC">
            <w:r>
              <w:t xml:space="preserve">, Нальчик, Эльбрус, 02–03 июня 2023 года / Кабардино-Балкарский государственный университет им. Х.М. Бербекова. Том Часть 1. – Нальчик, Эльбрус: Кабардино-Балкарский государственный университет им. Х.М. Бербекова, 2023. – С. 223-227. </w:t>
            </w:r>
          </w:p>
        </w:tc>
        <w:tc>
          <w:tcPr>
            <w:tcW w:w="2102" w:type="dxa"/>
          </w:tcPr>
          <w:p w14:paraId="7CF6E7E2" w14:textId="77777777" w:rsidR="006533D5" w:rsidRPr="00AF64F3" w:rsidRDefault="006533D5" w:rsidP="00B94E48"/>
        </w:tc>
      </w:tr>
      <w:tr w:rsidR="00C63AA9" w:rsidRPr="00AF64F3" w14:paraId="59B8253C" w14:textId="77777777" w:rsidTr="00C63AA9">
        <w:tc>
          <w:tcPr>
            <w:tcW w:w="637" w:type="dxa"/>
          </w:tcPr>
          <w:p w14:paraId="1ECC95FF" w14:textId="77777777" w:rsidR="006533D5" w:rsidRPr="00C63AA9" w:rsidRDefault="006533D5" w:rsidP="00C63AA9">
            <w:pPr>
              <w:widowControl w:val="0"/>
              <w:autoSpaceDE w:val="0"/>
              <w:autoSpaceDN w:val="0"/>
              <w:adjustRightInd w:val="0"/>
              <w:ind w:left="360"/>
              <w:rPr>
                <w:spacing w:val="-6"/>
              </w:rPr>
            </w:pPr>
          </w:p>
          <w:p w14:paraId="13D5C3E7" w14:textId="0D43C02C" w:rsidR="006533D5" w:rsidRPr="006533D5" w:rsidRDefault="00DC4030" w:rsidP="00C63AA9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</w:rPr>
              <w:t>22</w:t>
            </w:r>
          </w:p>
        </w:tc>
        <w:tc>
          <w:tcPr>
            <w:tcW w:w="3402" w:type="dxa"/>
          </w:tcPr>
          <w:p w14:paraId="0AC92C12" w14:textId="5EA1C841" w:rsidR="006533D5" w:rsidRPr="00AF64F3" w:rsidRDefault="002659CC" w:rsidP="002659CC">
            <w:r w:rsidRPr="002659CC">
              <w:t>Инновационные цифровые логистические се</w:t>
            </w:r>
            <w:r>
              <w:t xml:space="preserve">рвисы в сфере </w:t>
            </w:r>
            <w:proofErr w:type="gramStart"/>
            <w:r>
              <w:t xml:space="preserve">туризма </w:t>
            </w:r>
            <w:r w:rsidR="00E43D40">
              <w:t xml:space="preserve"> </w:t>
            </w:r>
            <w:r w:rsidR="00E43D40" w:rsidRPr="00210C51">
              <w:rPr>
                <w:b/>
              </w:rPr>
              <w:t>(</w:t>
            </w:r>
            <w:proofErr w:type="gramEnd"/>
            <w:r w:rsidR="00E43D40" w:rsidRPr="00210C51">
              <w:rPr>
                <w:b/>
              </w:rPr>
              <w:t>ВАК)</w:t>
            </w:r>
          </w:p>
        </w:tc>
        <w:tc>
          <w:tcPr>
            <w:tcW w:w="1560" w:type="dxa"/>
          </w:tcPr>
          <w:p w14:paraId="62AC5606" w14:textId="205E94DB" w:rsidR="006533D5" w:rsidRPr="00AF64F3" w:rsidRDefault="002659CC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Электронная </w:t>
            </w:r>
          </w:p>
        </w:tc>
        <w:tc>
          <w:tcPr>
            <w:tcW w:w="2928" w:type="dxa"/>
          </w:tcPr>
          <w:p w14:paraId="086D19D2" w14:textId="40A546B6" w:rsidR="006533D5" w:rsidRPr="00AF64F3" w:rsidRDefault="002659CC" w:rsidP="00B94E48">
            <w:r w:rsidRPr="002659CC">
              <w:t xml:space="preserve">Финансовая экономика. – 2023. – </w:t>
            </w:r>
            <w:r>
              <w:t>№ 8. – С. 147-151.</w:t>
            </w:r>
          </w:p>
        </w:tc>
        <w:tc>
          <w:tcPr>
            <w:tcW w:w="2102" w:type="dxa"/>
          </w:tcPr>
          <w:p w14:paraId="5C844782" w14:textId="22C714FA" w:rsidR="006533D5" w:rsidRPr="00AF64F3" w:rsidRDefault="002659CC" w:rsidP="00B94E48">
            <w:r>
              <w:t xml:space="preserve">Э. Г. </w:t>
            </w:r>
            <w:proofErr w:type="spellStart"/>
            <w:r>
              <w:t>Шурдумова</w:t>
            </w:r>
            <w:proofErr w:type="spellEnd"/>
            <w:r>
              <w:t xml:space="preserve">, Б. З. </w:t>
            </w:r>
            <w:proofErr w:type="spellStart"/>
            <w:r>
              <w:t>Кармова</w:t>
            </w:r>
            <w:proofErr w:type="spellEnd"/>
          </w:p>
        </w:tc>
      </w:tr>
      <w:tr w:rsidR="00C63AA9" w:rsidRPr="00AF64F3" w14:paraId="45AB8C53" w14:textId="77777777" w:rsidTr="00C63AA9">
        <w:tc>
          <w:tcPr>
            <w:tcW w:w="637" w:type="dxa"/>
          </w:tcPr>
          <w:p w14:paraId="1D30DF7C" w14:textId="0145D24B" w:rsidR="006533D5" w:rsidRPr="00C63AA9" w:rsidRDefault="00DC4030" w:rsidP="00DC4030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spacing w:val="-6"/>
              </w:rPr>
            </w:pPr>
            <w:r>
              <w:rPr>
                <w:spacing w:val="-6"/>
              </w:rPr>
              <w:t>23</w:t>
            </w:r>
          </w:p>
        </w:tc>
        <w:tc>
          <w:tcPr>
            <w:tcW w:w="3402" w:type="dxa"/>
          </w:tcPr>
          <w:p w14:paraId="76FA4A65" w14:textId="64234E58" w:rsidR="006533D5" w:rsidRPr="00AF64F3" w:rsidRDefault="00E43D40" w:rsidP="00E43D40">
            <w:r w:rsidRPr="00E43D40">
              <w:t xml:space="preserve">Методы налогового стимулирования экономического роста и их </w:t>
            </w:r>
            <w:r>
              <w:t xml:space="preserve">эффективность </w:t>
            </w:r>
          </w:p>
        </w:tc>
        <w:tc>
          <w:tcPr>
            <w:tcW w:w="1560" w:type="dxa"/>
          </w:tcPr>
          <w:p w14:paraId="7B05074A" w14:textId="533928D9" w:rsidR="006533D5" w:rsidRPr="00AF64F3" w:rsidRDefault="00E43D40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Электронная </w:t>
            </w:r>
          </w:p>
        </w:tc>
        <w:tc>
          <w:tcPr>
            <w:tcW w:w="2928" w:type="dxa"/>
          </w:tcPr>
          <w:p w14:paraId="0AF592CE" w14:textId="466FB0AB" w:rsidR="006533D5" w:rsidRPr="00AF64F3" w:rsidRDefault="00E43D40" w:rsidP="00B94E48">
            <w:r w:rsidRPr="00E43D40">
              <w:t>Экономика и бизнес: теория и практика. – 2023. – № 10-1(104). – С. 20-24. – DOI 10.24412/2411-045</w:t>
            </w:r>
            <w:r>
              <w:t>0-2023-10-1-20-24.</w:t>
            </w:r>
          </w:p>
        </w:tc>
        <w:tc>
          <w:tcPr>
            <w:tcW w:w="2102" w:type="dxa"/>
          </w:tcPr>
          <w:p w14:paraId="0A0D9220" w14:textId="26D6205F" w:rsidR="006533D5" w:rsidRPr="00AF64F3" w:rsidRDefault="00E43D40" w:rsidP="00B94E48">
            <w:proofErr w:type="spellStart"/>
            <w:r>
              <w:t>Деунежева</w:t>
            </w:r>
            <w:proofErr w:type="spellEnd"/>
            <w:r>
              <w:t xml:space="preserve"> </w:t>
            </w:r>
            <w:r w:rsidR="00A57144">
              <w:t>А. А.</w:t>
            </w:r>
          </w:p>
        </w:tc>
      </w:tr>
      <w:tr w:rsidR="00E43D40" w:rsidRPr="00AF64F3" w14:paraId="5D55854F" w14:textId="77777777" w:rsidTr="00C63AA9">
        <w:tc>
          <w:tcPr>
            <w:tcW w:w="637" w:type="dxa"/>
          </w:tcPr>
          <w:p w14:paraId="65102D58" w14:textId="76B4059F" w:rsidR="00E43D40" w:rsidRPr="00C63AA9" w:rsidRDefault="00DC4030" w:rsidP="00DC4030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spacing w:val="-6"/>
              </w:rPr>
            </w:pPr>
            <w:r>
              <w:rPr>
                <w:spacing w:val="-6"/>
              </w:rPr>
              <w:t>24</w:t>
            </w:r>
          </w:p>
        </w:tc>
        <w:tc>
          <w:tcPr>
            <w:tcW w:w="3402" w:type="dxa"/>
          </w:tcPr>
          <w:p w14:paraId="38A87FF5" w14:textId="147465AD" w:rsidR="00E43D40" w:rsidRPr="00AF64F3" w:rsidRDefault="00A57144" w:rsidP="00A57144">
            <w:r w:rsidRPr="00A57144">
              <w:t>Детерминанты устойчивого развития Северо-Кав</w:t>
            </w:r>
            <w:r>
              <w:t>казского федерального округа</w:t>
            </w:r>
            <w:r w:rsidRPr="00A57144">
              <w:t xml:space="preserve"> </w:t>
            </w:r>
          </w:p>
        </w:tc>
        <w:tc>
          <w:tcPr>
            <w:tcW w:w="1560" w:type="dxa"/>
          </w:tcPr>
          <w:p w14:paraId="33419E90" w14:textId="3FD52CD5" w:rsidR="00E43D40" w:rsidRPr="00AF64F3" w:rsidRDefault="00A57144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Печатная </w:t>
            </w:r>
          </w:p>
        </w:tc>
        <w:tc>
          <w:tcPr>
            <w:tcW w:w="2928" w:type="dxa"/>
          </w:tcPr>
          <w:p w14:paraId="776CDBDE" w14:textId="0FF7C73F" w:rsidR="00E43D40" w:rsidRPr="00AF64F3" w:rsidRDefault="00A57144" w:rsidP="00B94E48">
            <w:r w:rsidRPr="00A57144">
              <w:t>Вестник СКФО: право и экономика. – 2023. – №</w:t>
            </w:r>
            <w:r>
              <w:t xml:space="preserve"> 1(25). – С. 5-17.</w:t>
            </w:r>
          </w:p>
        </w:tc>
        <w:tc>
          <w:tcPr>
            <w:tcW w:w="2102" w:type="dxa"/>
          </w:tcPr>
          <w:p w14:paraId="263BC085" w14:textId="789F3E30" w:rsidR="00E43D40" w:rsidRPr="00AF64F3" w:rsidRDefault="00A57144" w:rsidP="00B94E48">
            <w:r>
              <w:t>Батова Б. З.</w:t>
            </w:r>
          </w:p>
        </w:tc>
      </w:tr>
      <w:tr w:rsidR="00E43D40" w:rsidRPr="00AF64F3" w14:paraId="072DF7FF" w14:textId="77777777" w:rsidTr="00C63AA9">
        <w:tc>
          <w:tcPr>
            <w:tcW w:w="637" w:type="dxa"/>
          </w:tcPr>
          <w:p w14:paraId="3CBCDDBF" w14:textId="28ABB27B" w:rsidR="00E43D40" w:rsidRPr="00C63AA9" w:rsidRDefault="00DC4030" w:rsidP="00DC4030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spacing w:val="-6"/>
              </w:rPr>
            </w:pPr>
            <w:r>
              <w:rPr>
                <w:spacing w:val="-6"/>
              </w:rPr>
              <w:t>25</w:t>
            </w:r>
          </w:p>
        </w:tc>
        <w:tc>
          <w:tcPr>
            <w:tcW w:w="3402" w:type="dxa"/>
          </w:tcPr>
          <w:p w14:paraId="75047B0F" w14:textId="453B0963" w:rsidR="00210C51" w:rsidRDefault="00210C51" w:rsidP="00210C51">
            <w:r>
              <w:t>Дифференциация доходов</w:t>
            </w:r>
          </w:p>
          <w:p w14:paraId="47F1D4BA" w14:textId="62559B38" w:rsidR="00210C51" w:rsidRPr="00AF64F3" w:rsidRDefault="00210C51" w:rsidP="00210C51">
            <w:r>
              <w:lastRenderedPageBreak/>
              <w:t xml:space="preserve">населения: региональный аспект </w:t>
            </w:r>
          </w:p>
          <w:p w14:paraId="3493AD19" w14:textId="5C395DC5" w:rsidR="00E43D40" w:rsidRPr="00AF64F3" w:rsidRDefault="00E43D40" w:rsidP="00210C51"/>
        </w:tc>
        <w:tc>
          <w:tcPr>
            <w:tcW w:w="1560" w:type="dxa"/>
          </w:tcPr>
          <w:p w14:paraId="20646137" w14:textId="47E1B987" w:rsidR="00E43D40" w:rsidRPr="00AF64F3" w:rsidRDefault="00210C51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lastRenderedPageBreak/>
              <w:t xml:space="preserve">Электронная </w:t>
            </w:r>
          </w:p>
        </w:tc>
        <w:tc>
          <w:tcPr>
            <w:tcW w:w="2928" w:type="dxa"/>
          </w:tcPr>
          <w:p w14:paraId="04D9DC68" w14:textId="77777777" w:rsidR="00210C51" w:rsidRDefault="00210C51" w:rsidP="00210C51">
            <w:r>
              <w:t>Цифры для жизни: Актуальные проблемы</w:t>
            </w:r>
          </w:p>
          <w:p w14:paraId="34E9400C" w14:textId="77777777" w:rsidR="00210C51" w:rsidRDefault="00210C51" w:rsidP="00210C51">
            <w:r>
              <w:lastRenderedPageBreak/>
              <w:t>и перспективы развития государственной статистики, её роль в процессах</w:t>
            </w:r>
          </w:p>
          <w:p w14:paraId="734AE406" w14:textId="77777777" w:rsidR="00210C51" w:rsidRDefault="00210C51" w:rsidP="00210C51">
            <w:r>
              <w:t>управления в субъектах Российской Федерации: сборник материалов</w:t>
            </w:r>
          </w:p>
          <w:p w14:paraId="1B1AA7F4" w14:textId="77777777" w:rsidR="00210C51" w:rsidRDefault="00210C51" w:rsidP="00210C51">
            <w:r>
              <w:t>межрегиональной научно-практической конференции, посвященной 70-</w:t>
            </w:r>
          </w:p>
          <w:p w14:paraId="68A9F329" w14:textId="77777777" w:rsidR="00210C51" w:rsidRDefault="00210C51" w:rsidP="00210C51">
            <w:proofErr w:type="spellStart"/>
            <w:r>
              <w:t>летию</w:t>
            </w:r>
            <w:proofErr w:type="spellEnd"/>
            <w:r>
              <w:t xml:space="preserve"> образования государственной статистики в Белгородской </w:t>
            </w:r>
            <w:proofErr w:type="gramStart"/>
            <w:r>
              <w:t>области./</w:t>
            </w:r>
            <w:proofErr w:type="gramEnd"/>
          </w:p>
          <w:p w14:paraId="5AE25C96" w14:textId="77777777" w:rsidR="00210C51" w:rsidRDefault="00210C51" w:rsidP="00210C51">
            <w:proofErr w:type="spellStart"/>
            <w:r>
              <w:t>Белгородстат</w:t>
            </w:r>
            <w:proofErr w:type="spellEnd"/>
            <w:r>
              <w:t xml:space="preserve"> – Министерство экономического развития и промышленности</w:t>
            </w:r>
          </w:p>
          <w:p w14:paraId="3906C786" w14:textId="77777777" w:rsidR="00210C51" w:rsidRDefault="00210C51" w:rsidP="00210C51">
            <w:r>
              <w:t>Белгородской области – ФГАОУ ВО «Белгородский государственный</w:t>
            </w:r>
          </w:p>
          <w:p w14:paraId="54214222" w14:textId="77777777" w:rsidR="00210C51" w:rsidRDefault="00210C51" w:rsidP="00210C51">
            <w:r>
              <w:t>национальный</w:t>
            </w:r>
          </w:p>
          <w:p w14:paraId="1AF3061E" w14:textId="77777777" w:rsidR="00210C51" w:rsidRDefault="00210C51" w:rsidP="00210C51">
            <w:r>
              <w:t>исследовательский</w:t>
            </w:r>
          </w:p>
          <w:p w14:paraId="783E78B9" w14:textId="77777777" w:rsidR="00210C51" w:rsidRDefault="00210C51" w:rsidP="00210C51">
            <w:r>
              <w:t>университет»</w:t>
            </w:r>
          </w:p>
          <w:p w14:paraId="0FAA4A85" w14:textId="77777777" w:rsidR="00210C51" w:rsidRDefault="00210C51" w:rsidP="00210C51">
            <w:r>
              <w:t>«Белгородский государственный аграрный университет имени В.Я. Горина»</w:t>
            </w:r>
          </w:p>
          <w:p w14:paraId="12F986CB" w14:textId="77777777" w:rsidR="00210C51" w:rsidRDefault="00210C51" w:rsidP="00210C51">
            <w:r>
              <w:t>– ФГБОУ «Белгородский государственный технологический университет</w:t>
            </w:r>
          </w:p>
          <w:p w14:paraId="09B4CF40" w14:textId="77777777" w:rsidR="00210C51" w:rsidRDefault="00210C51" w:rsidP="00210C51">
            <w:r>
              <w:t>имени В.Г. Шухова» – АНО ВО «Белгородский университет кооперации,</w:t>
            </w:r>
          </w:p>
          <w:p w14:paraId="45F2393F" w14:textId="787F71E2" w:rsidR="00E43D40" w:rsidRPr="00AF64F3" w:rsidRDefault="00210C51" w:rsidP="00210C51">
            <w:r>
              <w:t>экономики и права», 2024 – 432 с., с 161-171.</w:t>
            </w:r>
          </w:p>
        </w:tc>
        <w:tc>
          <w:tcPr>
            <w:tcW w:w="2102" w:type="dxa"/>
          </w:tcPr>
          <w:p w14:paraId="788AFD8D" w14:textId="21BE8B40" w:rsidR="00E43D40" w:rsidRPr="00AF64F3" w:rsidRDefault="00210C51" w:rsidP="00B94E48">
            <w:proofErr w:type="spellStart"/>
            <w:r>
              <w:lastRenderedPageBreak/>
              <w:t>Маремшаова</w:t>
            </w:r>
            <w:proofErr w:type="spellEnd"/>
            <w:r>
              <w:t xml:space="preserve"> Ж.Х.</w:t>
            </w:r>
          </w:p>
        </w:tc>
      </w:tr>
      <w:tr w:rsidR="00334232" w:rsidRPr="00AF64F3" w14:paraId="7D439583" w14:textId="77777777" w:rsidTr="00C63AA9">
        <w:tc>
          <w:tcPr>
            <w:tcW w:w="637" w:type="dxa"/>
          </w:tcPr>
          <w:p w14:paraId="3099AC34" w14:textId="11442771" w:rsidR="00334232" w:rsidRPr="00C63AA9" w:rsidRDefault="00954F81" w:rsidP="00954F81">
            <w:pPr>
              <w:widowControl w:val="0"/>
              <w:autoSpaceDE w:val="0"/>
              <w:autoSpaceDN w:val="0"/>
              <w:adjustRightInd w:val="0"/>
              <w:ind w:left="360" w:hanging="218"/>
              <w:rPr>
                <w:spacing w:val="-6"/>
              </w:rPr>
            </w:pPr>
            <w:r>
              <w:rPr>
                <w:spacing w:val="-6"/>
              </w:rPr>
              <w:t>26</w:t>
            </w:r>
          </w:p>
        </w:tc>
        <w:tc>
          <w:tcPr>
            <w:tcW w:w="3402" w:type="dxa"/>
          </w:tcPr>
          <w:p w14:paraId="20665C0A" w14:textId="77777777" w:rsidR="00954F81" w:rsidRDefault="00954F81" w:rsidP="00954F81">
            <w:r>
              <w:t>Человеческий капитал как фактор</w:t>
            </w:r>
          </w:p>
          <w:p w14:paraId="11E5A495" w14:textId="77777777" w:rsidR="00954F81" w:rsidRDefault="00954F81" w:rsidP="00954F81">
            <w:r>
              <w:t>социально-экономического развития (на материалах Кабардино-Балкарской</w:t>
            </w:r>
          </w:p>
          <w:p w14:paraId="12700E86" w14:textId="31E79D67" w:rsidR="00334232" w:rsidRPr="00AF64F3" w:rsidRDefault="00954F81" w:rsidP="00954F81">
            <w:r>
              <w:t>Республики).</w:t>
            </w:r>
          </w:p>
        </w:tc>
        <w:tc>
          <w:tcPr>
            <w:tcW w:w="1560" w:type="dxa"/>
          </w:tcPr>
          <w:p w14:paraId="6FE9F707" w14:textId="70AB4E00" w:rsidR="00334232" w:rsidRPr="00AF64F3" w:rsidRDefault="003230F9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Электронная </w:t>
            </w:r>
          </w:p>
        </w:tc>
        <w:tc>
          <w:tcPr>
            <w:tcW w:w="2928" w:type="dxa"/>
          </w:tcPr>
          <w:p w14:paraId="47B69822" w14:textId="07D20DC1" w:rsidR="003230F9" w:rsidRDefault="003230F9" w:rsidP="003230F9">
            <w:r>
              <w:t>Цифры для жизни: Актуальные проблемы и перспектив</w:t>
            </w:r>
          </w:p>
          <w:p w14:paraId="42F729AB" w14:textId="77777777" w:rsidR="003230F9" w:rsidRDefault="003230F9" w:rsidP="003230F9">
            <w:r>
              <w:t>развития государственной статистики, её роль в процессах управления в</w:t>
            </w:r>
          </w:p>
          <w:p w14:paraId="1F064C61" w14:textId="77777777" w:rsidR="003230F9" w:rsidRDefault="003230F9" w:rsidP="003230F9">
            <w:r>
              <w:lastRenderedPageBreak/>
              <w:t>субъектах российской федерации: сборник материалов межрегиональной</w:t>
            </w:r>
          </w:p>
          <w:p w14:paraId="4FACF51C" w14:textId="77777777" w:rsidR="003230F9" w:rsidRDefault="003230F9" w:rsidP="003230F9">
            <w:r>
              <w:t>научно-практической конференции, посвященной 70-летию образования</w:t>
            </w:r>
          </w:p>
          <w:p w14:paraId="39442523" w14:textId="77777777" w:rsidR="003230F9" w:rsidRDefault="003230F9" w:rsidP="003230F9">
            <w:r>
              <w:t xml:space="preserve">государственной статистики в Белгородской </w:t>
            </w:r>
            <w:proofErr w:type="gramStart"/>
            <w:r>
              <w:t>области./</w:t>
            </w:r>
            <w:proofErr w:type="gramEnd"/>
            <w:r>
              <w:t xml:space="preserve"> </w:t>
            </w:r>
            <w:proofErr w:type="spellStart"/>
            <w:r>
              <w:t>Белгородстат</w:t>
            </w:r>
            <w:proofErr w:type="spellEnd"/>
            <w:r>
              <w:t xml:space="preserve"> –</w:t>
            </w:r>
          </w:p>
          <w:p w14:paraId="0651941F" w14:textId="77777777" w:rsidR="003230F9" w:rsidRDefault="003230F9" w:rsidP="003230F9">
            <w:r>
              <w:t>Министерство экономического развития и промышленности Белгородской</w:t>
            </w:r>
          </w:p>
          <w:p w14:paraId="02AC2C07" w14:textId="77777777" w:rsidR="003230F9" w:rsidRDefault="003230F9" w:rsidP="003230F9">
            <w:r>
              <w:t>области – ФГАОУ ВО «Белгородский государственный национальный</w:t>
            </w:r>
          </w:p>
          <w:p w14:paraId="2221B5F4" w14:textId="77777777" w:rsidR="003230F9" w:rsidRDefault="003230F9" w:rsidP="003230F9">
            <w:r>
              <w:t>исследовательский университет» – ФГБОУ ВО «Белгородский</w:t>
            </w:r>
          </w:p>
          <w:p w14:paraId="024E07F8" w14:textId="77777777" w:rsidR="003230F9" w:rsidRDefault="003230F9" w:rsidP="003230F9">
            <w:r>
              <w:t>государственный аграрный университет имени В.Я. Горина» –ФГБОУ</w:t>
            </w:r>
          </w:p>
          <w:p w14:paraId="069473AA" w14:textId="77777777" w:rsidR="003230F9" w:rsidRDefault="003230F9" w:rsidP="003230F9">
            <w:r>
              <w:t>«Белгородский государственный технологический университет имени В.Г.</w:t>
            </w:r>
          </w:p>
          <w:p w14:paraId="0825E794" w14:textId="77777777" w:rsidR="003230F9" w:rsidRDefault="003230F9" w:rsidP="003230F9">
            <w:r>
              <w:t>Шухова» – АНО ВО «Белгородский университет кооперации, экономики и</w:t>
            </w:r>
          </w:p>
          <w:p w14:paraId="7DB6CB43" w14:textId="3131C052" w:rsidR="00334232" w:rsidRPr="00AF64F3" w:rsidRDefault="003230F9" w:rsidP="003230F9">
            <w:r>
              <w:t>права», 2024 – 432 с., с 331-338.</w:t>
            </w:r>
          </w:p>
        </w:tc>
        <w:tc>
          <w:tcPr>
            <w:tcW w:w="2102" w:type="dxa"/>
          </w:tcPr>
          <w:p w14:paraId="70849C1B" w14:textId="77777777" w:rsidR="003230F9" w:rsidRPr="00AF64F3" w:rsidRDefault="003230F9" w:rsidP="003230F9">
            <w:proofErr w:type="spellStart"/>
            <w:r>
              <w:lastRenderedPageBreak/>
              <w:t>Соляник</w:t>
            </w:r>
            <w:proofErr w:type="spellEnd"/>
            <w:r>
              <w:t xml:space="preserve"> Э.И. </w:t>
            </w:r>
          </w:p>
          <w:p w14:paraId="68A0D621" w14:textId="77777777" w:rsidR="00334232" w:rsidRPr="00AF64F3" w:rsidRDefault="00334232" w:rsidP="00B94E48"/>
        </w:tc>
      </w:tr>
      <w:tr w:rsidR="00210C51" w:rsidRPr="00AF64F3" w14:paraId="5DB2235A" w14:textId="77777777" w:rsidTr="00C63AA9">
        <w:tc>
          <w:tcPr>
            <w:tcW w:w="637" w:type="dxa"/>
          </w:tcPr>
          <w:p w14:paraId="691FD476" w14:textId="53AAD369" w:rsidR="00210C51" w:rsidRPr="00C63AA9" w:rsidRDefault="00954F81" w:rsidP="00954F81">
            <w:pPr>
              <w:widowControl w:val="0"/>
              <w:autoSpaceDE w:val="0"/>
              <w:autoSpaceDN w:val="0"/>
              <w:adjustRightInd w:val="0"/>
              <w:ind w:left="360" w:hanging="218"/>
              <w:rPr>
                <w:spacing w:val="-6"/>
              </w:rPr>
            </w:pPr>
            <w:r>
              <w:rPr>
                <w:spacing w:val="-6"/>
              </w:rPr>
              <w:t>27</w:t>
            </w:r>
          </w:p>
        </w:tc>
        <w:tc>
          <w:tcPr>
            <w:tcW w:w="3402" w:type="dxa"/>
          </w:tcPr>
          <w:p w14:paraId="6D2FE3A3" w14:textId="7A8C0528" w:rsidR="003230F9" w:rsidRDefault="003230F9" w:rsidP="003230F9">
            <w:r>
              <w:t>Особенности венчурного</w:t>
            </w:r>
          </w:p>
          <w:p w14:paraId="613CDC2C" w14:textId="5161162A" w:rsidR="003230F9" w:rsidRPr="00AF64F3" w:rsidRDefault="003230F9" w:rsidP="003230F9">
            <w:r>
              <w:t xml:space="preserve">финансирования инновационных проектов </w:t>
            </w:r>
          </w:p>
          <w:p w14:paraId="0526A716" w14:textId="3414AB8E" w:rsidR="00210C51" w:rsidRPr="00AF64F3" w:rsidRDefault="00210C51" w:rsidP="003230F9"/>
        </w:tc>
        <w:tc>
          <w:tcPr>
            <w:tcW w:w="1560" w:type="dxa"/>
          </w:tcPr>
          <w:p w14:paraId="36E49FE7" w14:textId="3EF02EC1" w:rsidR="00210C51" w:rsidRPr="00AF64F3" w:rsidRDefault="003230F9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Печатная </w:t>
            </w:r>
          </w:p>
        </w:tc>
        <w:tc>
          <w:tcPr>
            <w:tcW w:w="2928" w:type="dxa"/>
          </w:tcPr>
          <w:p w14:paraId="7BD7417F" w14:textId="248C9125" w:rsidR="00210C51" w:rsidRPr="00AF64F3" w:rsidRDefault="003230F9" w:rsidP="00B94E48">
            <w:r>
              <w:t>Вестник СКФО: право и экономика. – 2024 – № 4</w:t>
            </w:r>
          </w:p>
        </w:tc>
        <w:tc>
          <w:tcPr>
            <w:tcW w:w="2102" w:type="dxa"/>
          </w:tcPr>
          <w:p w14:paraId="0BF8AA83" w14:textId="58CD7498" w:rsidR="00210C51" w:rsidRPr="00AF64F3" w:rsidRDefault="003230F9" w:rsidP="00B94E48">
            <w:proofErr w:type="spellStart"/>
            <w:r>
              <w:t>Хуратижева</w:t>
            </w:r>
            <w:proofErr w:type="spellEnd"/>
            <w:r>
              <w:t xml:space="preserve"> З.В.</w:t>
            </w:r>
          </w:p>
        </w:tc>
      </w:tr>
      <w:tr w:rsidR="003230F9" w:rsidRPr="00AF64F3" w14:paraId="62AEB6BB" w14:textId="77777777" w:rsidTr="00C63AA9">
        <w:tc>
          <w:tcPr>
            <w:tcW w:w="637" w:type="dxa"/>
          </w:tcPr>
          <w:p w14:paraId="0FA25EDA" w14:textId="3F2371F3" w:rsidR="003230F9" w:rsidRPr="00C63AA9" w:rsidRDefault="00954F81" w:rsidP="00954F81">
            <w:pPr>
              <w:widowControl w:val="0"/>
              <w:autoSpaceDE w:val="0"/>
              <w:autoSpaceDN w:val="0"/>
              <w:adjustRightInd w:val="0"/>
              <w:ind w:left="360" w:hanging="218"/>
              <w:rPr>
                <w:spacing w:val="-6"/>
              </w:rPr>
            </w:pPr>
            <w:r>
              <w:rPr>
                <w:spacing w:val="-6"/>
              </w:rPr>
              <w:t>28</w:t>
            </w:r>
          </w:p>
        </w:tc>
        <w:tc>
          <w:tcPr>
            <w:tcW w:w="3402" w:type="dxa"/>
          </w:tcPr>
          <w:p w14:paraId="631D92E8" w14:textId="585183DC" w:rsidR="003230F9" w:rsidRPr="004711C2" w:rsidRDefault="009C20BB" w:rsidP="009C20BB">
            <w:pPr>
              <w:rPr>
                <w:b/>
              </w:rPr>
            </w:pPr>
            <w:r w:rsidRPr="009C20BB">
              <w:t>Роль ИИ в развитии устойчивой экономики и</w:t>
            </w:r>
            <w:r>
              <w:t xml:space="preserve"> сокращении углеродного </w:t>
            </w:r>
            <w:proofErr w:type="gramStart"/>
            <w:r>
              <w:t xml:space="preserve">следа </w:t>
            </w:r>
            <w:r w:rsidR="007838C4">
              <w:t xml:space="preserve"> (</w:t>
            </w:r>
            <w:proofErr w:type="gramEnd"/>
            <w:r w:rsidR="007838C4" w:rsidRPr="007838C4">
              <w:rPr>
                <w:b/>
              </w:rPr>
              <w:t>ВАК)</w:t>
            </w:r>
          </w:p>
        </w:tc>
        <w:tc>
          <w:tcPr>
            <w:tcW w:w="1560" w:type="dxa"/>
          </w:tcPr>
          <w:p w14:paraId="0099B397" w14:textId="2DC622D5" w:rsidR="003230F9" w:rsidRDefault="003230F9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Электронная </w:t>
            </w:r>
          </w:p>
        </w:tc>
        <w:tc>
          <w:tcPr>
            <w:tcW w:w="2928" w:type="dxa"/>
          </w:tcPr>
          <w:p w14:paraId="238B4B26" w14:textId="34475D65" w:rsidR="003230F9" w:rsidRDefault="009C20BB" w:rsidP="003230F9">
            <w:r w:rsidRPr="009C20BB">
              <w:t>Экономика и управление: проблемы, решения. – 2024. – Т. 4, № 12(153). – С. 103-112. – DOI 10.36871/ek.up.p</w:t>
            </w:r>
            <w:r>
              <w:t>.r.2024.12.04.013.</w:t>
            </w:r>
          </w:p>
        </w:tc>
        <w:tc>
          <w:tcPr>
            <w:tcW w:w="2102" w:type="dxa"/>
          </w:tcPr>
          <w:p w14:paraId="31CEB97D" w14:textId="53F1FD84" w:rsidR="003230F9" w:rsidRDefault="004711C2" w:rsidP="004711C2">
            <w:r>
              <w:t>Никифорова Э. Г.</w:t>
            </w:r>
            <w:proofErr w:type="gramStart"/>
            <w:r>
              <w:t xml:space="preserve">, </w:t>
            </w:r>
            <w:r w:rsidRPr="004711C2">
              <w:t xml:space="preserve"> </w:t>
            </w:r>
            <w:proofErr w:type="spellStart"/>
            <w:r w:rsidRPr="004711C2">
              <w:t>Шахбазова</w:t>
            </w:r>
            <w:proofErr w:type="spellEnd"/>
            <w:proofErr w:type="gramEnd"/>
            <w:r w:rsidRPr="004711C2">
              <w:t xml:space="preserve"> М.</w:t>
            </w:r>
            <w:r w:rsidR="005D077F">
              <w:t>С.</w:t>
            </w:r>
            <w:r w:rsidRPr="004711C2">
              <w:t xml:space="preserve"> </w:t>
            </w:r>
          </w:p>
        </w:tc>
      </w:tr>
      <w:tr w:rsidR="00334232" w:rsidRPr="00AF64F3" w14:paraId="03A44088" w14:textId="77777777" w:rsidTr="009746FF">
        <w:tc>
          <w:tcPr>
            <w:tcW w:w="10629" w:type="dxa"/>
            <w:gridSpan w:val="5"/>
          </w:tcPr>
          <w:p w14:paraId="14BBCC96" w14:textId="715E4DF0" w:rsidR="00334232" w:rsidRPr="00C63AA9" w:rsidRDefault="00334232" w:rsidP="00C63AA9">
            <w:pPr>
              <w:ind w:left="360"/>
              <w:jc w:val="center"/>
              <w:rPr>
                <w:b/>
              </w:rPr>
            </w:pPr>
            <w:r w:rsidRPr="00C63AA9">
              <w:rPr>
                <w:b/>
              </w:rPr>
              <w:lastRenderedPageBreak/>
              <w:t>Монографии</w:t>
            </w:r>
          </w:p>
        </w:tc>
      </w:tr>
      <w:tr w:rsidR="00334232" w:rsidRPr="00AF64F3" w14:paraId="77F31C1A" w14:textId="77777777" w:rsidTr="00C63AA9">
        <w:tc>
          <w:tcPr>
            <w:tcW w:w="637" w:type="dxa"/>
          </w:tcPr>
          <w:p w14:paraId="1454BFF9" w14:textId="7773AA00" w:rsidR="00334232" w:rsidRPr="00C63AA9" w:rsidRDefault="00954F81" w:rsidP="00954F81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spacing w:val="-6"/>
              </w:rPr>
            </w:pPr>
            <w:r>
              <w:rPr>
                <w:spacing w:val="-6"/>
              </w:rPr>
              <w:t>29</w:t>
            </w:r>
          </w:p>
        </w:tc>
        <w:tc>
          <w:tcPr>
            <w:tcW w:w="3402" w:type="dxa"/>
          </w:tcPr>
          <w:p w14:paraId="125577A5" w14:textId="26E6AFB1" w:rsidR="00334232" w:rsidRPr="00AF64F3" w:rsidRDefault="00334232" w:rsidP="00334232">
            <w:r w:rsidRPr="00334232">
              <w:t>Моделирование влияния процесса цифровизации на социально-экономическую экосистему региона в условиях неравномерного раз</w:t>
            </w:r>
            <w:r w:rsidR="008B747F">
              <w:t>вития территорий</w:t>
            </w:r>
            <w:r w:rsidRPr="00334232">
              <w:t xml:space="preserve"> </w:t>
            </w:r>
          </w:p>
        </w:tc>
        <w:tc>
          <w:tcPr>
            <w:tcW w:w="1560" w:type="dxa"/>
          </w:tcPr>
          <w:p w14:paraId="73DBB3A7" w14:textId="17EF275F" w:rsidR="00334232" w:rsidRPr="00AF64F3" w:rsidRDefault="00334232" w:rsidP="00B94E4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Печатная </w:t>
            </w:r>
          </w:p>
        </w:tc>
        <w:tc>
          <w:tcPr>
            <w:tcW w:w="2928" w:type="dxa"/>
          </w:tcPr>
          <w:p w14:paraId="4E880F25" w14:textId="131F42E4" w:rsidR="00334232" w:rsidRPr="00AF64F3" w:rsidRDefault="00334232" w:rsidP="00B94E48">
            <w:proofErr w:type="gramStart"/>
            <w:r w:rsidRPr="00334232">
              <w:t>Москва :</w:t>
            </w:r>
            <w:proofErr w:type="gramEnd"/>
            <w:r w:rsidRPr="00334232">
              <w:t xml:space="preserve"> ИКЦ "ЭКСПЕ</w:t>
            </w:r>
            <w:r>
              <w:t>РТ", 2022. – 88 с.</w:t>
            </w:r>
          </w:p>
        </w:tc>
        <w:tc>
          <w:tcPr>
            <w:tcW w:w="2102" w:type="dxa"/>
          </w:tcPr>
          <w:p w14:paraId="54B9D37C" w14:textId="7A225D78" w:rsidR="00334232" w:rsidRPr="00AF64F3" w:rsidRDefault="008B747F" w:rsidP="008B747F">
            <w:r>
              <w:t xml:space="preserve">М. В. </w:t>
            </w:r>
            <w:proofErr w:type="spellStart"/>
            <w:r>
              <w:t>Аликаева</w:t>
            </w:r>
            <w:proofErr w:type="spellEnd"/>
            <w:r>
              <w:t xml:space="preserve">, </w:t>
            </w:r>
            <w:r w:rsidR="00334232" w:rsidRPr="00334232">
              <w:t xml:space="preserve">И. В. </w:t>
            </w:r>
            <w:proofErr w:type="spellStart"/>
            <w:r w:rsidR="00334232" w:rsidRPr="00334232">
              <w:t>Ашинова</w:t>
            </w:r>
            <w:proofErr w:type="spellEnd"/>
            <w:r w:rsidR="00334232" w:rsidRPr="00334232">
              <w:t xml:space="preserve"> [и др.].</w:t>
            </w:r>
          </w:p>
        </w:tc>
      </w:tr>
      <w:bookmarkEnd w:id="4"/>
    </w:tbl>
    <w:p w14:paraId="565C2542" w14:textId="26DAA7E1" w:rsidR="00974D09" w:rsidRPr="00AF64F3" w:rsidRDefault="00974D09" w:rsidP="00B15E26">
      <w:pPr>
        <w:widowControl w:val="0"/>
        <w:autoSpaceDE w:val="0"/>
        <w:autoSpaceDN w:val="0"/>
        <w:adjustRightInd w:val="0"/>
        <w:rPr>
          <w:spacing w:val="-6"/>
        </w:rPr>
      </w:pPr>
    </w:p>
    <w:sectPr w:rsidR="00974D09" w:rsidRPr="00AF64F3" w:rsidSect="005627A5">
      <w:footerReference w:type="default" r:id="rId9"/>
      <w:pgSz w:w="12240" w:h="15840"/>
      <w:pgMar w:top="426" w:right="900" w:bottom="816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075B" w14:textId="77777777" w:rsidR="009D16B0" w:rsidRDefault="009D16B0" w:rsidP="00234EAD">
      <w:r>
        <w:separator/>
      </w:r>
    </w:p>
  </w:endnote>
  <w:endnote w:type="continuationSeparator" w:id="0">
    <w:p w14:paraId="6AF25C0A" w14:textId="77777777" w:rsidR="009D16B0" w:rsidRDefault="009D16B0" w:rsidP="0023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152353"/>
      <w:docPartObj>
        <w:docPartGallery w:val="Page Numbers (Bottom of Page)"/>
        <w:docPartUnique/>
      </w:docPartObj>
    </w:sdtPr>
    <w:sdtEndPr/>
    <w:sdtContent>
      <w:p w14:paraId="276618C0" w14:textId="65007FA2" w:rsidR="00B94E48" w:rsidRDefault="00B94E4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869">
          <w:rPr>
            <w:noProof/>
          </w:rPr>
          <w:t>1</w:t>
        </w:r>
        <w:r>
          <w:fldChar w:fldCharType="end"/>
        </w:r>
      </w:p>
    </w:sdtContent>
  </w:sdt>
  <w:p w14:paraId="068343F8" w14:textId="77777777" w:rsidR="00B94E48" w:rsidRDefault="00B94E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5D7C" w14:textId="77777777" w:rsidR="009D16B0" w:rsidRDefault="009D16B0" w:rsidP="00234EAD">
      <w:r>
        <w:separator/>
      </w:r>
    </w:p>
  </w:footnote>
  <w:footnote w:type="continuationSeparator" w:id="0">
    <w:p w14:paraId="15C54418" w14:textId="77777777" w:rsidR="009D16B0" w:rsidRDefault="009D16B0" w:rsidP="00234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1B07"/>
    <w:multiLevelType w:val="hybridMultilevel"/>
    <w:tmpl w:val="A1F01068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623344"/>
    <w:multiLevelType w:val="hybridMultilevel"/>
    <w:tmpl w:val="09742598"/>
    <w:lvl w:ilvl="0" w:tplc="A8B825D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237F4"/>
    <w:multiLevelType w:val="hybridMultilevel"/>
    <w:tmpl w:val="37BEFCFC"/>
    <w:lvl w:ilvl="0" w:tplc="E2A44C5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00D50"/>
    <w:multiLevelType w:val="hybridMultilevel"/>
    <w:tmpl w:val="4D4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E354C"/>
    <w:multiLevelType w:val="hybridMultilevel"/>
    <w:tmpl w:val="A1F010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66136D"/>
    <w:multiLevelType w:val="hybridMultilevel"/>
    <w:tmpl w:val="F858E9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E93A6F"/>
    <w:multiLevelType w:val="hybridMultilevel"/>
    <w:tmpl w:val="EEB2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953F7"/>
    <w:multiLevelType w:val="hybridMultilevel"/>
    <w:tmpl w:val="0024D6F0"/>
    <w:lvl w:ilvl="0" w:tplc="C0C86672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5228D"/>
    <w:multiLevelType w:val="hybridMultilevel"/>
    <w:tmpl w:val="54F6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620A5"/>
    <w:multiLevelType w:val="hybridMultilevel"/>
    <w:tmpl w:val="A1F010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D0A5F"/>
    <w:multiLevelType w:val="hybridMultilevel"/>
    <w:tmpl w:val="6726B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42E86"/>
    <w:multiLevelType w:val="hybridMultilevel"/>
    <w:tmpl w:val="ED48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10C28"/>
    <w:multiLevelType w:val="hybridMultilevel"/>
    <w:tmpl w:val="03121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12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E0"/>
    <w:rsid w:val="00012B95"/>
    <w:rsid w:val="00015479"/>
    <w:rsid w:val="00030B63"/>
    <w:rsid w:val="00040E5E"/>
    <w:rsid w:val="000625BF"/>
    <w:rsid w:val="000635D6"/>
    <w:rsid w:val="00073399"/>
    <w:rsid w:val="00076846"/>
    <w:rsid w:val="00081C4A"/>
    <w:rsid w:val="000838AC"/>
    <w:rsid w:val="00085592"/>
    <w:rsid w:val="000A2993"/>
    <w:rsid w:val="000C23BE"/>
    <w:rsid w:val="000D6106"/>
    <w:rsid w:val="000E39E4"/>
    <w:rsid w:val="000E6524"/>
    <w:rsid w:val="000E6B67"/>
    <w:rsid w:val="00100A6F"/>
    <w:rsid w:val="001113DC"/>
    <w:rsid w:val="00125E02"/>
    <w:rsid w:val="00153192"/>
    <w:rsid w:val="00163BE8"/>
    <w:rsid w:val="001805FC"/>
    <w:rsid w:val="001D16E0"/>
    <w:rsid w:val="001D4991"/>
    <w:rsid w:val="001D5A8A"/>
    <w:rsid w:val="001D622B"/>
    <w:rsid w:val="001F4093"/>
    <w:rsid w:val="00210C51"/>
    <w:rsid w:val="0022173E"/>
    <w:rsid w:val="00225AE4"/>
    <w:rsid w:val="002322BC"/>
    <w:rsid w:val="00234EAD"/>
    <w:rsid w:val="002432C7"/>
    <w:rsid w:val="00256AE3"/>
    <w:rsid w:val="0025710C"/>
    <w:rsid w:val="002659CC"/>
    <w:rsid w:val="00274085"/>
    <w:rsid w:val="00274BD0"/>
    <w:rsid w:val="002A13FF"/>
    <w:rsid w:val="002A2E0A"/>
    <w:rsid w:val="002A6A30"/>
    <w:rsid w:val="002D07F8"/>
    <w:rsid w:val="002E0E4E"/>
    <w:rsid w:val="002F743E"/>
    <w:rsid w:val="003004E6"/>
    <w:rsid w:val="00300B0D"/>
    <w:rsid w:val="0030198C"/>
    <w:rsid w:val="003023C8"/>
    <w:rsid w:val="00303016"/>
    <w:rsid w:val="003230F9"/>
    <w:rsid w:val="00334232"/>
    <w:rsid w:val="003379A6"/>
    <w:rsid w:val="003403D0"/>
    <w:rsid w:val="00345F5B"/>
    <w:rsid w:val="00355FC3"/>
    <w:rsid w:val="00361180"/>
    <w:rsid w:val="0036471B"/>
    <w:rsid w:val="00366316"/>
    <w:rsid w:val="00397894"/>
    <w:rsid w:val="003A5665"/>
    <w:rsid w:val="003B7DCD"/>
    <w:rsid w:val="003B7F70"/>
    <w:rsid w:val="003C663C"/>
    <w:rsid w:val="003E7B26"/>
    <w:rsid w:val="004024D5"/>
    <w:rsid w:val="00405A8B"/>
    <w:rsid w:val="00430042"/>
    <w:rsid w:val="00442B0C"/>
    <w:rsid w:val="00446EF8"/>
    <w:rsid w:val="0046266C"/>
    <w:rsid w:val="00466C36"/>
    <w:rsid w:val="004711C2"/>
    <w:rsid w:val="00477C75"/>
    <w:rsid w:val="00481181"/>
    <w:rsid w:val="004839A1"/>
    <w:rsid w:val="00496190"/>
    <w:rsid w:val="00496D88"/>
    <w:rsid w:val="0049758F"/>
    <w:rsid w:val="004A207E"/>
    <w:rsid w:val="004B605B"/>
    <w:rsid w:val="004C2E33"/>
    <w:rsid w:val="004C774B"/>
    <w:rsid w:val="004D2BCA"/>
    <w:rsid w:val="004D6709"/>
    <w:rsid w:val="00506674"/>
    <w:rsid w:val="00511541"/>
    <w:rsid w:val="00514F4B"/>
    <w:rsid w:val="005224E7"/>
    <w:rsid w:val="005234C4"/>
    <w:rsid w:val="005323B5"/>
    <w:rsid w:val="00534B4D"/>
    <w:rsid w:val="00554A11"/>
    <w:rsid w:val="00557746"/>
    <w:rsid w:val="005627A5"/>
    <w:rsid w:val="00563DDE"/>
    <w:rsid w:val="00584EF6"/>
    <w:rsid w:val="00595878"/>
    <w:rsid w:val="005B3938"/>
    <w:rsid w:val="005D077F"/>
    <w:rsid w:val="005E14F9"/>
    <w:rsid w:val="005E675B"/>
    <w:rsid w:val="005E798B"/>
    <w:rsid w:val="005F6738"/>
    <w:rsid w:val="00605286"/>
    <w:rsid w:val="006129F2"/>
    <w:rsid w:val="00622282"/>
    <w:rsid w:val="00626637"/>
    <w:rsid w:val="0063505E"/>
    <w:rsid w:val="006533D5"/>
    <w:rsid w:val="00657DFA"/>
    <w:rsid w:val="00661C28"/>
    <w:rsid w:val="0067517A"/>
    <w:rsid w:val="0067625F"/>
    <w:rsid w:val="0068235E"/>
    <w:rsid w:val="006A5918"/>
    <w:rsid w:val="006A6BAC"/>
    <w:rsid w:val="006B05C9"/>
    <w:rsid w:val="006B4FC6"/>
    <w:rsid w:val="006C7781"/>
    <w:rsid w:val="006F0E02"/>
    <w:rsid w:val="006F11DA"/>
    <w:rsid w:val="006F129E"/>
    <w:rsid w:val="006F13E3"/>
    <w:rsid w:val="00735A51"/>
    <w:rsid w:val="007469B1"/>
    <w:rsid w:val="00764C96"/>
    <w:rsid w:val="00764DE2"/>
    <w:rsid w:val="00766FD8"/>
    <w:rsid w:val="00771491"/>
    <w:rsid w:val="00772191"/>
    <w:rsid w:val="007838C4"/>
    <w:rsid w:val="00785C0A"/>
    <w:rsid w:val="007B7631"/>
    <w:rsid w:val="007E0AAE"/>
    <w:rsid w:val="007F3B34"/>
    <w:rsid w:val="00801CD2"/>
    <w:rsid w:val="0081354D"/>
    <w:rsid w:val="00817399"/>
    <w:rsid w:val="0082768D"/>
    <w:rsid w:val="00837946"/>
    <w:rsid w:val="00842D9E"/>
    <w:rsid w:val="0085257B"/>
    <w:rsid w:val="00863075"/>
    <w:rsid w:val="008703E9"/>
    <w:rsid w:val="00871935"/>
    <w:rsid w:val="00875C30"/>
    <w:rsid w:val="00882BBC"/>
    <w:rsid w:val="008868E3"/>
    <w:rsid w:val="00896799"/>
    <w:rsid w:val="008A2A9F"/>
    <w:rsid w:val="008A36E7"/>
    <w:rsid w:val="008B5FA6"/>
    <w:rsid w:val="008B747F"/>
    <w:rsid w:val="008C7A92"/>
    <w:rsid w:val="00902832"/>
    <w:rsid w:val="00903B6A"/>
    <w:rsid w:val="00911900"/>
    <w:rsid w:val="00914494"/>
    <w:rsid w:val="00917239"/>
    <w:rsid w:val="00934E75"/>
    <w:rsid w:val="00937624"/>
    <w:rsid w:val="00941148"/>
    <w:rsid w:val="009476E6"/>
    <w:rsid w:val="00954F81"/>
    <w:rsid w:val="00957A43"/>
    <w:rsid w:val="009622A5"/>
    <w:rsid w:val="009746FF"/>
    <w:rsid w:val="00974D09"/>
    <w:rsid w:val="009831EF"/>
    <w:rsid w:val="009861A1"/>
    <w:rsid w:val="00993D6A"/>
    <w:rsid w:val="009A2BFF"/>
    <w:rsid w:val="009C0904"/>
    <w:rsid w:val="009C1B53"/>
    <w:rsid w:val="009C20BB"/>
    <w:rsid w:val="009C44DE"/>
    <w:rsid w:val="009C4640"/>
    <w:rsid w:val="009C5917"/>
    <w:rsid w:val="009D16B0"/>
    <w:rsid w:val="009E223D"/>
    <w:rsid w:val="009F0779"/>
    <w:rsid w:val="009F1979"/>
    <w:rsid w:val="009F2AF4"/>
    <w:rsid w:val="009F3EBD"/>
    <w:rsid w:val="00A00A93"/>
    <w:rsid w:val="00A3478D"/>
    <w:rsid w:val="00A34899"/>
    <w:rsid w:val="00A46BD3"/>
    <w:rsid w:val="00A51238"/>
    <w:rsid w:val="00A57144"/>
    <w:rsid w:val="00A81D55"/>
    <w:rsid w:val="00A91CC4"/>
    <w:rsid w:val="00AA4579"/>
    <w:rsid w:val="00AA515C"/>
    <w:rsid w:val="00AA7B16"/>
    <w:rsid w:val="00AB2823"/>
    <w:rsid w:val="00AB4479"/>
    <w:rsid w:val="00AB4A1F"/>
    <w:rsid w:val="00AC3615"/>
    <w:rsid w:val="00AD5360"/>
    <w:rsid w:val="00AD6576"/>
    <w:rsid w:val="00AE1E59"/>
    <w:rsid w:val="00AF0209"/>
    <w:rsid w:val="00AF64F3"/>
    <w:rsid w:val="00B020C3"/>
    <w:rsid w:val="00B15E26"/>
    <w:rsid w:val="00B25BCC"/>
    <w:rsid w:val="00B266D2"/>
    <w:rsid w:val="00B27074"/>
    <w:rsid w:val="00B34B33"/>
    <w:rsid w:val="00B4462B"/>
    <w:rsid w:val="00B509F5"/>
    <w:rsid w:val="00B62B03"/>
    <w:rsid w:val="00B6761A"/>
    <w:rsid w:val="00B7642F"/>
    <w:rsid w:val="00B85A10"/>
    <w:rsid w:val="00B91147"/>
    <w:rsid w:val="00B93081"/>
    <w:rsid w:val="00B93AA2"/>
    <w:rsid w:val="00B94E48"/>
    <w:rsid w:val="00B978F1"/>
    <w:rsid w:val="00BA3EF4"/>
    <w:rsid w:val="00BB615B"/>
    <w:rsid w:val="00BC3697"/>
    <w:rsid w:val="00BC7D87"/>
    <w:rsid w:val="00BD596C"/>
    <w:rsid w:val="00C03469"/>
    <w:rsid w:val="00C035CC"/>
    <w:rsid w:val="00C03926"/>
    <w:rsid w:val="00C04DFC"/>
    <w:rsid w:val="00C210B5"/>
    <w:rsid w:val="00C27129"/>
    <w:rsid w:val="00C37382"/>
    <w:rsid w:val="00C46828"/>
    <w:rsid w:val="00C522A8"/>
    <w:rsid w:val="00C53BA9"/>
    <w:rsid w:val="00C63AA9"/>
    <w:rsid w:val="00C6643A"/>
    <w:rsid w:val="00C66AEA"/>
    <w:rsid w:val="00C74CD2"/>
    <w:rsid w:val="00CA01F7"/>
    <w:rsid w:val="00CA5F23"/>
    <w:rsid w:val="00CB5068"/>
    <w:rsid w:val="00CB541F"/>
    <w:rsid w:val="00CB7094"/>
    <w:rsid w:val="00CB793A"/>
    <w:rsid w:val="00CC5817"/>
    <w:rsid w:val="00CD08E6"/>
    <w:rsid w:val="00CD6ADA"/>
    <w:rsid w:val="00CD6D5A"/>
    <w:rsid w:val="00CF3765"/>
    <w:rsid w:val="00D00FC4"/>
    <w:rsid w:val="00D071A3"/>
    <w:rsid w:val="00D07CBE"/>
    <w:rsid w:val="00D11A3A"/>
    <w:rsid w:val="00D14A36"/>
    <w:rsid w:val="00D268EB"/>
    <w:rsid w:val="00D26DFE"/>
    <w:rsid w:val="00D51D37"/>
    <w:rsid w:val="00D6160F"/>
    <w:rsid w:val="00D701F1"/>
    <w:rsid w:val="00D732EB"/>
    <w:rsid w:val="00D8162E"/>
    <w:rsid w:val="00DB6908"/>
    <w:rsid w:val="00DB74F5"/>
    <w:rsid w:val="00DC4030"/>
    <w:rsid w:val="00DE06FF"/>
    <w:rsid w:val="00DE3DB7"/>
    <w:rsid w:val="00DF766A"/>
    <w:rsid w:val="00E01044"/>
    <w:rsid w:val="00E06AFA"/>
    <w:rsid w:val="00E070E0"/>
    <w:rsid w:val="00E43D40"/>
    <w:rsid w:val="00E525B8"/>
    <w:rsid w:val="00E54EC3"/>
    <w:rsid w:val="00E6531D"/>
    <w:rsid w:val="00E805DF"/>
    <w:rsid w:val="00E85FDF"/>
    <w:rsid w:val="00E9328A"/>
    <w:rsid w:val="00E978BA"/>
    <w:rsid w:val="00E97EE6"/>
    <w:rsid w:val="00EA5CED"/>
    <w:rsid w:val="00EB1A67"/>
    <w:rsid w:val="00EB1A92"/>
    <w:rsid w:val="00EC515D"/>
    <w:rsid w:val="00EE23FE"/>
    <w:rsid w:val="00EE28AB"/>
    <w:rsid w:val="00EE555C"/>
    <w:rsid w:val="00EF1869"/>
    <w:rsid w:val="00EF5E53"/>
    <w:rsid w:val="00EF7606"/>
    <w:rsid w:val="00F00DCF"/>
    <w:rsid w:val="00F2130D"/>
    <w:rsid w:val="00F62DD3"/>
    <w:rsid w:val="00F72C0E"/>
    <w:rsid w:val="00F74496"/>
    <w:rsid w:val="00F9459A"/>
    <w:rsid w:val="00FA42CF"/>
    <w:rsid w:val="00FA77ED"/>
    <w:rsid w:val="00FB580E"/>
    <w:rsid w:val="00FD2D31"/>
    <w:rsid w:val="00FE1E93"/>
    <w:rsid w:val="00FE3189"/>
    <w:rsid w:val="00FF3ACA"/>
    <w:rsid w:val="00FF60D7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B9F2"/>
  <w15:docId w15:val="{4E461806-E11E-485B-A0C1-3D15AA07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B4D"/>
    <w:pPr>
      <w:keepNext/>
      <w:outlineLvl w:val="0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2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D16E0"/>
    <w:rPr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1D16E0"/>
    <w:rPr>
      <w:color w:val="605E5C"/>
      <w:shd w:val="clear" w:color="auto" w:fill="E1DFDD"/>
    </w:rPr>
  </w:style>
  <w:style w:type="character" w:styleId="a4">
    <w:name w:val="Strong"/>
    <w:uiPriority w:val="22"/>
    <w:qFormat/>
    <w:rsid w:val="001D16E0"/>
    <w:rPr>
      <w:b/>
      <w:bCs/>
    </w:rPr>
  </w:style>
  <w:style w:type="character" w:customStyle="1" w:styleId="doispan">
    <w:name w:val="doispan"/>
    <w:rsid w:val="001D16E0"/>
  </w:style>
  <w:style w:type="character" w:customStyle="1" w:styleId="display-label">
    <w:name w:val="display-label"/>
    <w:rsid w:val="001D16E0"/>
  </w:style>
  <w:style w:type="character" w:customStyle="1" w:styleId="orcid-id-https">
    <w:name w:val="orcid-id-https"/>
    <w:rsid w:val="001D16E0"/>
  </w:style>
  <w:style w:type="table" w:styleId="a5">
    <w:name w:val="Table Grid"/>
    <w:basedOn w:val="a1"/>
    <w:uiPriority w:val="39"/>
    <w:rsid w:val="00E0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B4462B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D08E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34E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4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4E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4E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A46B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6BD3"/>
    <w:pPr>
      <w:widowControl w:val="0"/>
      <w:shd w:val="clear" w:color="auto" w:fill="FFFFFF"/>
      <w:spacing w:after="180" w:line="266" w:lineRule="exact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030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30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34B4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List Paragraph"/>
    <w:basedOn w:val="a"/>
    <w:uiPriority w:val="34"/>
    <w:qFormat/>
    <w:rsid w:val="00446EF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32C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DF766A"/>
    <w:rPr>
      <w:color w:val="954F72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2A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19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9302">
                      <w:marLeft w:val="0"/>
                      <w:marRight w:val="0"/>
                      <w:marTop w:val="21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7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1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41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4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59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2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427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54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6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9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5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1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guu.ru/jour/article/view/33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B3AB-B361-47AF-ACB1-DCAF1AC0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ksanm</dc:creator>
  <cp:lastModifiedBy>Белла Каз</cp:lastModifiedBy>
  <cp:revision>2</cp:revision>
  <cp:lastPrinted>2022-06-15T08:58:00Z</cp:lastPrinted>
  <dcterms:created xsi:type="dcterms:W3CDTF">2025-01-20T13:10:00Z</dcterms:created>
  <dcterms:modified xsi:type="dcterms:W3CDTF">2025-01-20T13:10:00Z</dcterms:modified>
</cp:coreProperties>
</file>