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DF" w:rsidRPr="00185C15" w:rsidRDefault="0001024A" w:rsidP="00010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E1">
        <w:rPr>
          <w:rFonts w:ascii="Times New Roman" w:hAnsi="Times New Roman" w:cs="Times New Roman"/>
          <w:b/>
          <w:sz w:val="28"/>
          <w:szCs w:val="28"/>
        </w:rPr>
        <w:t>Выполнение проектов для получения первичных научных результатов, обеспечивающих расширение участия подведомственных образовательных организаций в реализации Национальной технологической инициативы</w:t>
      </w:r>
      <w:r w:rsidR="00066BE1">
        <w:rPr>
          <w:rFonts w:ascii="Times New Roman" w:hAnsi="Times New Roman" w:cs="Times New Roman"/>
          <w:b/>
          <w:sz w:val="28"/>
          <w:szCs w:val="28"/>
        </w:rPr>
        <w:t>, в рамках государственного задания на 2018-2019 гг.</w:t>
      </w:r>
    </w:p>
    <w:p w:rsidR="0001024A" w:rsidRPr="00066BE1" w:rsidRDefault="0001024A">
      <w:pPr>
        <w:rPr>
          <w:rFonts w:ascii="Times New Roman" w:hAnsi="Times New Roman" w:cs="Times New Roman"/>
        </w:rPr>
      </w:pPr>
    </w:p>
    <w:p w:rsidR="00066BE1" w:rsidRPr="00066BE1" w:rsidRDefault="00066BE1" w:rsidP="00066BE1">
      <w:pPr>
        <w:jc w:val="both"/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Для участия в конкурсном отборе необходимо подготовить следующую информацию в электронном виде:</w:t>
      </w:r>
    </w:p>
    <w:p w:rsidR="0001024A" w:rsidRPr="00066BE1" w:rsidRDefault="00066BE1" w:rsidP="0001024A">
      <w:pPr>
        <w:rPr>
          <w:rFonts w:ascii="Times New Roman" w:hAnsi="Times New Roman" w:cs="Times New Roman"/>
          <w:b/>
        </w:rPr>
      </w:pPr>
      <w:r w:rsidRPr="00066BE1">
        <w:rPr>
          <w:rFonts w:ascii="Times New Roman" w:hAnsi="Times New Roman" w:cs="Times New Roman"/>
          <w:b/>
        </w:rPr>
        <w:t xml:space="preserve">1. </w:t>
      </w:r>
      <w:r w:rsidR="0001024A" w:rsidRPr="00066BE1">
        <w:rPr>
          <w:rFonts w:ascii="Times New Roman" w:hAnsi="Times New Roman" w:cs="Times New Roman"/>
          <w:b/>
        </w:rPr>
        <w:t>Обоснование проекта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Аннотация</w:t>
      </w:r>
      <w:r w:rsidR="00066BE1" w:rsidRPr="00066BE1">
        <w:rPr>
          <w:rFonts w:ascii="Times New Roman" w:hAnsi="Times New Roman" w:cs="Times New Roman"/>
        </w:rPr>
        <w:t xml:space="preserve">   </w:t>
      </w:r>
      <w:r w:rsidRPr="00066BE1">
        <w:rPr>
          <w:rFonts w:ascii="Times New Roman" w:hAnsi="Times New Roman" w:cs="Times New Roman"/>
        </w:rPr>
        <w:t>–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Ожидаемые результаты</w:t>
      </w:r>
      <w:r w:rsidR="00066BE1" w:rsidRPr="00066BE1">
        <w:rPr>
          <w:rFonts w:ascii="Times New Roman" w:hAnsi="Times New Roman" w:cs="Times New Roman"/>
        </w:rPr>
        <w:t xml:space="preserve">   </w:t>
      </w:r>
      <w:r w:rsidRPr="00066BE1">
        <w:rPr>
          <w:rFonts w:ascii="Times New Roman" w:hAnsi="Times New Roman" w:cs="Times New Roman"/>
        </w:rPr>
        <w:t>–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Перечень научных заделов</w:t>
      </w:r>
      <w:r w:rsidR="00066BE1" w:rsidRPr="00066BE1">
        <w:rPr>
          <w:rFonts w:ascii="Times New Roman" w:hAnsi="Times New Roman" w:cs="Times New Roman"/>
        </w:rPr>
        <w:t xml:space="preserve">   </w:t>
      </w:r>
      <w:r w:rsidRPr="00066BE1">
        <w:rPr>
          <w:rFonts w:ascii="Times New Roman" w:hAnsi="Times New Roman" w:cs="Times New Roman"/>
        </w:rPr>
        <w:t>–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Результат анализа аналогичных работ</w:t>
      </w:r>
      <w:r w:rsidR="00066BE1" w:rsidRPr="00066BE1">
        <w:rPr>
          <w:rFonts w:ascii="Times New Roman" w:hAnsi="Times New Roman" w:cs="Times New Roman"/>
        </w:rPr>
        <w:t xml:space="preserve">   </w:t>
      </w:r>
      <w:r w:rsidRPr="00066BE1">
        <w:rPr>
          <w:rFonts w:ascii="Times New Roman" w:hAnsi="Times New Roman" w:cs="Times New Roman"/>
        </w:rPr>
        <w:t>–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Анализ патентной информации по направлениям применения ожидаемых результатов проекта</w:t>
      </w:r>
    </w:p>
    <w:p w:rsidR="0001024A" w:rsidRPr="00066BE1" w:rsidRDefault="0001024A" w:rsidP="0001024A">
      <w:pPr>
        <w:rPr>
          <w:rFonts w:ascii="Times New Roman" w:hAnsi="Times New Roman" w:cs="Times New Roman"/>
        </w:rPr>
      </w:pPr>
      <w:r w:rsidRPr="00066BE1">
        <w:rPr>
          <w:rFonts w:ascii="Times New Roman" w:hAnsi="Times New Roman" w:cs="Times New Roman"/>
        </w:rPr>
        <w:t>–</w:t>
      </w:r>
    </w:p>
    <w:p w:rsidR="00066BE1" w:rsidRPr="00066BE1" w:rsidRDefault="00066BE1" w:rsidP="0001024A">
      <w:pPr>
        <w:rPr>
          <w:rFonts w:ascii="Times New Roman" w:hAnsi="Times New Roman" w:cs="Times New Roman"/>
        </w:rPr>
      </w:pPr>
    </w:p>
    <w:p w:rsidR="00066BE1" w:rsidRPr="00066BE1" w:rsidRDefault="00066BE1" w:rsidP="0001024A">
      <w:pPr>
        <w:rPr>
          <w:rFonts w:ascii="Times New Roman" w:hAnsi="Times New Roman" w:cs="Times New Roman"/>
          <w:b/>
        </w:rPr>
      </w:pPr>
      <w:r w:rsidRPr="00066BE1">
        <w:rPr>
          <w:rFonts w:ascii="Times New Roman" w:hAnsi="Times New Roman" w:cs="Times New Roman"/>
          <w:b/>
        </w:rPr>
        <w:t>2. Целевые показатели по годам</w:t>
      </w:r>
    </w:p>
    <w:tbl>
      <w:tblPr>
        <w:tblW w:w="10372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4745"/>
        <w:gridCol w:w="1305"/>
        <w:gridCol w:w="1691"/>
        <w:gridCol w:w="1691"/>
      </w:tblGrid>
      <w:tr w:rsidR="00066BE1" w:rsidRPr="00066BE1" w:rsidTr="00066BE1">
        <w:tc>
          <w:tcPr>
            <w:tcW w:w="940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  <w:b/>
                <w:bCs/>
              </w:rPr>
            </w:pPr>
            <w:r w:rsidRPr="00066BE1">
              <w:rPr>
                <w:rFonts w:ascii="Times New Roman" w:hAnsi="Times New Roman" w:cs="Times New Roman"/>
                <w:b/>
                <w:bCs/>
              </w:rPr>
              <w:t>№ п/п</w:t>
            </w:r>
          </w:p>
        </w:tc>
        <w:tc>
          <w:tcPr>
            <w:tcW w:w="474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  <w:b/>
                <w:bCs/>
              </w:rPr>
            </w:pPr>
            <w:r w:rsidRPr="00066BE1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1305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  <w:b/>
                <w:bCs/>
              </w:rPr>
            </w:pPr>
            <w:r w:rsidRPr="00066BE1">
              <w:rPr>
                <w:rFonts w:ascii="Times New Roman" w:hAnsi="Times New Roman" w:cs="Times New Roman"/>
                <w:b/>
                <w:bCs/>
              </w:rPr>
              <w:t>Единицы измерения</w:t>
            </w:r>
          </w:p>
        </w:tc>
        <w:tc>
          <w:tcPr>
            <w:tcW w:w="1691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  <w:b/>
                <w:bCs/>
              </w:rPr>
            </w:pPr>
            <w:r w:rsidRPr="00066BE1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691" w:type="dxa"/>
            <w:tcBorders>
              <w:top w:val="nil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  <w:b/>
                <w:bCs/>
              </w:rPr>
            </w:pPr>
            <w:r w:rsidRPr="00066BE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  <w:tr w:rsidR="00066BE1" w:rsidRPr="00066BE1" w:rsidTr="00066BE1"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Федерации, которые будут переданы компаниям Национальной технологической инициативы</w:t>
            </w:r>
          </w:p>
        </w:tc>
        <w:tc>
          <w:tcPr>
            <w:tcW w:w="130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in;height:18pt" o:ole="">
                  <v:imagedata r:id="rId4" o:title=""/>
                </v:shape>
                <w:control r:id="rId5" w:name="DefaultOcxName" w:shapeid="_x0000_i1038"/>
              </w:objec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 id="_x0000_i1041" type="#_x0000_t75" style="width:1in;height:18pt" o:ole="">
                  <v:imagedata r:id="rId6" o:title=""/>
                </v:shape>
                <w:control r:id="rId7" w:name="DefaultOcxName1" w:shapeid="_x0000_i1041"/>
              </w:object>
            </w:r>
          </w:p>
        </w:tc>
      </w:tr>
      <w:tr w:rsidR="00066BE1" w:rsidRPr="00066BE1" w:rsidTr="00066BE1"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4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Количество созданных в рамках реализации проекта результатов интеллектуальной деятельности, имеющих государственную регистрацию и (или) правовую охрану в Российской Федерации, которые будут внесены в уставной (складочный) капитал созданных в соответствии с законодательством о науке хозяйственных обществ (партнёрств)</w:t>
            </w:r>
          </w:p>
        </w:tc>
        <w:tc>
          <w:tcPr>
            <w:tcW w:w="130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 id="_x0000_i1044" type="#_x0000_t75" style="width:1in;height:18pt" o:ole="">
                  <v:imagedata r:id="rId8" o:title=""/>
                </v:shape>
                <w:control r:id="rId9" w:name="DefaultOcxName2" w:shapeid="_x0000_i1044"/>
              </w:objec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 id="_x0000_i1047" type="#_x0000_t75" style="width:1in;height:18pt" o:ole="">
                  <v:imagedata r:id="rId10" o:title=""/>
                </v:shape>
                <w:control r:id="rId11" w:name="DefaultOcxName3" w:shapeid="_x0000_i1047"/>
              </w:object>
            </w:r>
          </w:p>
        </w:tc>
      </w:tr>
      <w:tr w:rsidR="00066BE1" w:rsidRPr="00066BE1" w:rsidTr="00066BE1"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Заявка на участие в НТИ, либо в программу «СТАРТ-НТИ» Фонда содействия инновациям, при условии создания хозяйственного общества (партнёрства)</w:t>
            </w:r>
          </w:p>
        </w:tc>
        <w:tc>
          <w:tcPr>
            <w:tcW w:w="1305" w:type="dxa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 id="_x0000_i1050" type="#_x0000_t75" style="width:1in;height:18pt" o:ole="">
                  <v:imagedata r:id="rId12" o:title=""/>
                </v:shape>
                <w:control r:id="rId13" w:name="DefaultOcxName4" w:shapeid="_x0000_i1050"/>
              </w:object>
            </w:r>
          </w:p>
        </w:tc>
        <w:tc>
          <w:tcPr>
            <w:tcW w:w="0" w:type="auto"/>
            <w:tcBorders>
              <w:top w:val="single" w:sz="6" w:space="0" w:color="E4EAEC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rPr>
                <w:rFonts w:ascii="Times New Roman" w:hAnsi="Times New Roman" w:cs="Times New Roman"/>
              </w:rPr>
            </w:pPr>
            <w:r w:rsidRPr="00066BE1">
              <w:rPr>
                <w:rFonts w:ascii="Times New Roman" w:hAnsi="Times New Roman" w:cs="Times New Roman"/>
              </w:rPr>
              <w:object w:dxaOrig="225" w:dyaOrig="225">
                <v:shape id="_x0000_i1053" type="#_x0000_t75" style="width:1in;height:18pt" o:ole="">
                  <v:imagedata r:id="rId14" o:title=""/>
                </v:shape>
                <w:control r:id="rId15" w:name="DefaultOcxName5" w:shapeid="_x0000_i1053"/>
              </w:object>
            </w:r>
          </w:p>
        </w:tc>
      </w:tr>
    </w:tbl>
    <w:p w:rsidR="00066BE1" w:rsidRPr="00066BE1" w:rsidRDefault="00066BE1" w:rsidP="0001024A">
      <w:pPr>
        <w:rPr>
          <w:rFonts w:ascii="Times New Roman" w:hAnsi="Times New Roman" w:cs="Times New Roman"/>
        </w:rPr>
      </w:pPr>
    </w:p>
    <w:p w:rsidR="00066BE1" w:rsidRPr="00066BE1" w:rsidRDefault="00066BE1" w:rsidP="0001024A">
      <w:pPr>
        <w:rPr>
          <w:rFonts w:ascii="Times New Roman" w:hAnsi="Times New Roman" w:cs="Times New Roman"/>
        </w:rPr>
      </w:pPr>
    </w:p>
    <w:p w:rsidR="00066BE1" w:rsidRPr="00066BE1" w:rsidRDefault="00066BE1" w:rsidP="00066BE1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66BE1">
        <w:rPr>
          <w:rFonts w:ascii="Times New Roman" w:hAnsi="Times New Roman" w:cs="Times New Roman"/>
          <w:b/>
        </w:rPr>
        <w:t xml:space="preserve">3. </w:t>
      </w:r>
      <w:r w:rsidRPr="00066B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ФЭО заполняется на 1 (один) год. Стоимость остальных этапов считается равной стоимости первого года выполнения работ.</w:t>
      </w:r>
    </w:p>
    <w:tbl>
      <w:tblPr>
        <w:tblW w:w="9923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6965"/>
        <w:gridCol w:w="1984"/>
      </w:tblGrid>
      <w:tr w:rsidR="00066BE1" w:rsidRPr="00066BE1" w:rsidTr="00066BE1">
        <w:trPr>
          <w:tblHeader/>
        </w:trPr>
        <w:tc>
          <w:tcPr>
            <w:tcW w:w="974" w:type="dxa"/>
            <w:tcBorders>
              <w:top w:val="nil"/>
              <w:bottom w:val="single" w:sz="12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6BE1" w:rsidRPr="00066BE1" w:rsidRDefault="00066BE1" w:rsidP="00066BE1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п/ п</w:t>
            </w:r>
          </w:p>
        </w:tc>
        <w:tc>
          <w:tcPr>
            <w:tcW w:w="6965" w:type="dxa"/>
            <w:tcBorders>
              <w:top w:val="nil"/>
              <w:bottom w:val="single" w:sz="12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6BE1" w:rsidRPr="00066BE1" w:rsidRDefault="00066BE1" w:rsidP="00066BE1">
            <w:pPr>
              <w:spacing w:after="3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984" w:type="dxa"/>
            <w:tcBorders>
              <w:top w:val="nil"/>
              <w:bottom w:val="single" w:sz="12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66BE1" w:rsidRPr="00066BE1" w:rsidRDefault="00066BE1" w:rsidP="00066BE1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объем расходов</w:t>
            </w: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066BE1" w:rsidRPr="00066BE1" w:rsidTr="00066BE1">
        <w:tc>
          <w:tcPr>
            <w:tcW w:w="7939" w:type="dxa"/>
            <w:gridSpan w:val="2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Расходы на персонал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33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сотрудников (без учета страховых отчислений)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отчисления на выплаты по оплате труда сотрудников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в том числе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проезду к месту командировки и обратно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найму жилого помещения в период командирования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расходы, связанные с проживанием вне места постоянного жительства (суточные, полевое довольствие)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7939" w:type="dxa"/>
            <w:gridSpan w:val="2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Закупка научного и спецоборудования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7939" w:type="dxa"/>
            <w:gridSpan w:val="2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Иные направления расходов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97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5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сторонних организаций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7939" w:type="dxa"/>
            <w:gridSpan w:val="2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Накладные и общехозяйственные расходы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066BE1" w:rsidRPr="00066BE1" w:rsidTr="00066BE1">
        <w:tc>
          <w:tcPr>
            <w:tcW w:w="7939" w:type="dxa"/>
            <w:gridSpan w:val="2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СЧЕТ СРЕДСТВ СУБСИДИИ</w:t>
            </w:r>
          </w:p>
        </w:tc>
        <w:tc>
          <w:tcPr>
            <w:tcW w:w="1984" w:type="dxa"/>
            <w:tcBorders>
              <w:top w:val="single" w:sz="6" w:space="0" w:color="E4EAEC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6BE1" w:rsidRPr="00066BE1" w:rsidRDefault="00066BE1" w:rsidP="0006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</w:tbl>
    <w:p w:rsidR="00066BE1" w:rsidRDefault="00066BE1" w:rsidP="0001024A">
      <w:pPr>
        <w:rPr>
          <w:rFonts w:ascii="Times New Roman" w:hAnsi="Times New Roman" w:cs="Times New Roman"/>
        </w:rPr>
      </w:pPr>
    </w:p>
    <w:p w:rsidR="00185C15" w:rsidRDefault="00185C15" w:rsidP="0001024A">
      <w:pPr>
        <w:rPr>
          <w:rFonts w:ascii="Times New Roman" w:hAnsi="Times New Roman" w:cs="Times New Roman"/>
        </w:rPr>
      </w:pPr>
    </w:p>
    <w:p w:rsidR="00185C15" w:rsidRPr="00185C15" w:rsidRDefault="00185C15" w:rsidP="0001024A">
      <w:pPr>
        <w:rPr>
          <w:rFonts w:ascii="Times New Roman" w:hAnsi="Times New Roman" w:cs="Times New Roman"/>
          <w:sz w:val="28"/>
          <w:szCs w:val="28"/>
        </w:rPr>
      </w:pPr>
      <w:r w:rsidRPr="00185C15">
        <w:rPr>
          <w:rFonts w:ascii="Times New Roman" w:hAnsi="Times New Roman" w:cs="Times New Roman"/>
          <w:sz w:val="28"/>
          <w:szCs w:val="28"/>
        </w:rPr>
        <w:t>Срок предоставления информации до 27.10.201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85C1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185C15" w:rsidRPr="0018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4A"/>
    <w:rsid w:val="0001024A"/>
    <w:rsid w:val="00066BE1"/>
    <w:rsid w:val="00185C15"/>
    <w:rsid w:val="00AA1D6C"/>
    <w:rsid w:val="00E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C843FF"/>
  <w15:chartTrackingRefBased/>
  <w15:docId w15:val="{F33D7483-B967-48EA-B93F-851E79F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7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Хизир</dc:creator>
  <cp:keywords/>
  <dc:description/>
  <cp:lastModifiedBy>User</cp:lastModifiedBy>
  <cp:revision>3</cp:revision>
  <cp:lastPrinted>2017-10-23T10:09:00Z</cp:lastPrinted>
  <dcterms:created xsi:type="dcterms:W3CDTF">2017-10-23T09:52:00Z</dcterms:created>
  <dcterms:modified xsi:type="dcterms:W3CDTF">2017-10-23T14:17:00Z</dcterms:modified>
</cp:coreProperties>
</file>