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3614" w:rsidRDefault="005D3614" w:rsidP="005D3614">
      <w:pPr>
        <w:spacing w:after="0" w:line="240" w:lineRule="auto"/>
        <w:jc w:val="both"/>
      </w:pPr>
    </w:p>
    <w:p w:rsidR="005D3614" w:rsidRDefault="005D3614" w:rsidP="005D3614">
      <w:pPr>
        <w:spacing w:after="0" w:line="240" w:lineRule="auto"/>
        <w:jc w:val="both"/>
      </w:pP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732B">
        <w:rPr>
          <w:rFonts w:ascii="Times New Roman" w:hAnsi="Times New Roman" w:cs="Times New Roman"/>
          <w:b/>
          <w:sz w:val="24"/>
          <w:szCs w:val="24"/>
        </w:rPr>
        <w:t xml:space="preserve">МЕСТО ПРОВЕДЕНИЯ И УСЛОВИЯ ПРОЖИВАНИЯ </w:t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32B">
        <w:rPr>
          <w:rFonts w:ascii="Times New Roman" w:hAnsi="Times New Roman" w:cs="Times New Roman"/>
          <w:sz w:val="24"/>
          <w:szCs w:val="24"/>
        </w:rPr>
        <w:t xml:space="preserve">Конференция будет проходить на базе учебно-научного комплекса Кабардино-Балкарского госуниверситета (ЭУНК КБГУ) в пос. Эльбрус. ЭУНК находится на территории Национального парка </w:t>
      </w:r>
      <w:proofErr w:type="spellStart"/>
      <w:r w:rsidRPr="00DF732B">
        <w:rPr>
          <w:rFonts w:ascii="Times New Roman" w:hAnsi="Times New Roman" w:cs="Times New Roman"/>
          <w:sz w:val="24"/>
          <w:szCs w:val="24"/>
        </w:rPr>
        <w:t>Приэльбрусье</w:t>
      </w:r>
      <w:proofErr w:type="spellEnd"/>
      <w:r w:rsidRPr="00DF732B">
        <w:rPr>
          <w:rFonts w:ascii="Times New Roman" w:hAnsi="Times New Roman" w:cs="Times New Roman"/>
          <w:sz w:val="24"/>
          <w:szCs w:val="24"/>
        </w:rPr>
        <w:t xml:space="preserve"> − центра массового туризма, альпинизма и горнолыжного спорта. Район славится целебным хвойным воздухом, нарзанными источниками, многочисленными канатными дорогами. Погодные условия и наличие снега на склонах позволяют круглый год кататься на горных лыжах. Высота над уровнем моря 1800 м.  Температура воздуха в сентябре: днем 14-17, ночью 1</w:t>
      </w:r>
      <w:r w:rsidRPr="00DF732B">
        <w:rPr>
          <w:rFonts w:ascii="Times New Roman" w:hAnsi="Times New Roman" w:cs="Times New Roman"/>
          <w:sz w:val="24"/>
          <w:szCs w:val="24"/>
        </w:rPr>
        <w:sym w:font="Symbol" w:char="F0B8"/>
      </w:r>
      <w:r w:rsidRPr="00DF732B">
        <w:rPr>
          <w:rFonts w:ascii="Times New Roman" w:hAnsi="Times New Roman" w:cs="Times New Roman"/>
          <w:sz w:val="24"/>
          <w:szCs w:val="24"/>
        </w:rPr>
        <w:t xml:space="preserve">4 °С.  </w:t>
      </w:r>
    </w:p>
    <w:p w:rsidR="005D3614" w:rsidRPr="00DF732B" w:rsidRDefault="005D3614" w:rsidP="005D3614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F732B">
        <w:rPr>
          <w:rFonts w:ascii="Times New Roman" w:hAnsi="Times New Roman" w:cs="Times New Roman"/>
          <w:b/>
          <w:sz w:val="24"/>
          <w:szCs w:val="24"/>
        </w:rPr>
        <w:t xml:space="preserve">Проехать в </w:t>
      </w:r>
      <w:proofErr w:type="spellStart"/>
      <w:r w:rsidRPr="00DF732B">
        <w:rPr>
          <w:rFonts w:ascii="Times New Roman" w:hAnsi="Times New Roman" w:cs="Times New Roman"/>
          <w:b/>
          <w:sz w:val="24"/>
          <w:szCs w:val="24"/>
        </w:rPr>
        <w:t>Приэльбрусье</w:t>
      </w:r>
      <w:proofErr w:type="spellEnd"/>
      <w:r w:rsidRPr="00DF732B">
        <w:rPr>
          <w:rFonts w:ascii="Times New Roman" w:hAnsi="Times New Roman" w:cs="Times New Roman"/>
          <w:b/>
          <w:sz w:val="24"/>
          <w:szCs w:val="24"/>
        </w:rPr>
        <w:t xml:space="preserve"> можно: </w:t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32B">
        <w:rPr>
          <w:rFonts w:ascii="Times New Roman" w:hAnsi="Times New Roman" w:cs="Times New Roman"/>
          <w:sz w:val="24"/>
          <w:szCs w:val="24"/>
        </w:rPr>
        <w:t xml:space="preserve">– самолетом до Нальчика (аэропорт в городе); </w:t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32B">
        <w:rPr>
          <w:rFonts w:ascii="Times New Roman" w:hAnsi="Times New Roman" w:cs="Times New Roman"/>
          <w:sz w:val="24"/>
          <w:szCs w:val="24"/>
        </w:rPr>
        <w:t xml:space="preserve">– поездом до ст. Нальчик (112 км до п. Эльбрус); </w:t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32B">
        <w:rPr>
          <w:rFonts w:ascii="Times New Roman" w:hAnsi="Times New Roman" w:cs="Times New Roman"/>
          <w:sz w:val="24"/>
          <w:szCs w:val="24"/>
        </w:rPr>
        <w:t>– самолетом до Мин. Вод (170 км до п. Эльбрус);</w:t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32B">
        <w:rPr>
          <w:rFonts w:ascii="Times New Roman" w:hAnsi="Times New Roman" w:cs="Times New Roman"/>
          <w:sz w:val="24"/>
          <w:szCs w:val="24"/>
        </w:rPr>
        <w:t xml:space="preserve"> – поездом до Минеральных Вод (</w:t>
      </w:r>
      <w:proofErr w:type="spellStart"/>
      <w:r w:rsidRPr="00DF732B">
        <w:rPr>
          <w:rFonts w:ascii="Times New Roman" w:hAnsi="Times New Roman" w:cs="Times New Roman"/>
          <w:sz w:val="24"/>
          <w:szCs w:val="24"/>
        </w:rPr>
        <w:t>ж-д</w:t>
      </w:r>
      <w:proofErr w:type="spellEnd"/>
      <w:r w:rsidRPr="00DF732B">
        <w:rPr>
          <w:rFonts w:ascii="Times New Roman" w:hAnsi="Times New Roman" w:cs="Times New Roman"/>
          <w:sz w:val="24"/>
          <w:szCs w:val="24"/>
        </w:rPr>
        <w:t xml:space="preserve">. ст. рядом с аэропортом); </w:t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32B">
        <w:rPr>
          <w:rFonts w:ascii="Times New Roman" w:hAnsi="Times New Roman" w:cs="Times New Roman"/>
          <w:sz w:val="24"/>
          <w:szCs w:val="24"/>
        </w:rPr>
        <w:t xml:space="preserve">– поездом до ст. Пятигорск (150 км до п. Эльбрус); </w:t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32B">
        <w:rPr>
          <w:rFonts w:ascii="Times New Roman" w:hAnsi="Times New Roman" w:cs="Times New Roman"/>
          <w:sz w:val="24"/>
          <w:szCs w:val="24"/>
        </w:rPr>
        <w:t xml:space="preserve">– поездом до ст. </w:t>
      </w:r>
      <w:proofErr w:type="gramStart"/>
      <w:r w:rsidRPr="00DF732B">
        <w:rPr>
          <w:rFonts w:ascii="Times New Roman" w:hAnsi="Times New Roman" w:cs="Times New Roman"/>
          <w:sz w:val="24"/>
          <w:szCs w:val="24"/>
        </w:rPr>
        <w:t>Прохладная</w:t>
      </w:r>
      <w:proofErr w:type="gramEnd"/>
      <w:r w:rsidRPr="00DF732B">
        <w:rPr>
          <w:rFonts w:ascii="Times New Roman" w:hAnsi="Times New Roman" w:cs="Times New Roman"/>
          <w:sz w:val="24"/>
          <w:szCs w:val="24"/>
        </w:rPr>
        <w:t xml:space="preserve"> (142 км до п. Эльбрус) далее автобусом до пос. Эльбрус.</w:t>
      </w:r>
    </w:p>
    <w:p w:rsidR="005D3614" w:rsidRDefault="005D3614" w:rsidP="005D361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8050" cy="2409825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32B">
        <w:rPr>
          <w:rFonts w:ascii="Times New Roman" w:hAnsi="Times New Roman" w:cs="Times New Roman"/>
          <w:sz w:val="24"/>
          <w:szCs w:val="24"/>
        </w:rPr>
        <w:t>В аэропорту Нальчик, а также на авт</w:t>
      </w:r>
      <w:proofErr w:type="gramStart"/>
      <w:r w:rsidRPr="00DF732B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DF732B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F732B">
        <w:rPr>
          <w:rFonts w:ascii="Times New Roman" w:hAnsi="Times New Roman" w:cs="Times New Roman"/>
          <w:sz w:val="24"/>
          <w:szCs w:val="24"/>
        </w:rPr>
        <w:t>ж-д</w:t>
      </w:r>
      <w:proofErr w:type="spellEnd"/>
      <w:r w:rsidRPr="00DF732B">
        <w:rPr>
          <w:rFonts w:ascii="Times New Roman" w:hAnsi="Times New Roman" w:cs="Times New Roman"/>
          <w:sz w:val="24"/>
          <w:szCs w:val="24"/>
        </w:rPr>
        <w:t xml:space="preserve"> вокзалах Нальчика будет организована встреча участников и доставка к месту проведения конференции. Просим заранее сообщить оргкомитету время и вокзал прибытия. Пожалуйста, позаботьтесь об обратных билетах. Оргкомитет обратными билетами не обеспечивает.</w:t>
      </w:r>
    </w:p>
    <w:p w:rsidR="005D3614" w:rsidRDefault="005D3614" w:rsidP="005D3614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5D3614" w:rsidRPr="00DF732B" w:rsidRDefault="005D3614" w:rsidP="005D3614">
      <w:pPr>
        <w:pStyle w:val="a5"/>
        <w:shd w:val="clear" w:color="auto" w:fill="FFFFFF"/>
        <w:spacing w:before="0" w:beforeAutospacing="0" w:after="0" w:afterAutospacing="0"/>
        <w:jc w:val="both"/>
      </w:pPr>
      <w:r w:rsidRPr="00DF732B">
        <w:t>Самая высокая вершина Европы, главный хребет Кавказа, таинственные ущелья, прозрачность вод горных рек, цветочные равнины, снежные пики – все это красивейшие места в Кабардино-Балкарии. Путешествие в этот завораживающий край – это богатые возможности выбора достопримечательностей, интересные экскурсионные туры. Фото и видео, сделанные в этих местах, надолго оставят в памяти эту захватывающую дух поездку.</w:t>
      </w:r>
    </w:p>
    <w:p w:rsidR="005D3614" w:rsidRPr="00DF732B" w:rsidRDefault="005D3614" w:rsidP="005D3614">
      <w:pPr>
        <w:pStyle w:val="a5"/>
        <w:shd w:val="clear" w:color="auto" w:fill="FFFFFF"/>
        <w:spacing w:before="0" w:beforeAutospacing="0" w:after="0" w:afterAutospacing="0"/>
        <w:jc w:val="both"/>
      </w:pPr>
      <w:r w:rsidRPr="00DF732B">
        <w:t xml:space="preserve">В этом крае можно полюбоваться загадочными </w:t>
      </w:r>
      <w:proofErr w:type="spellStart"/>
      <w:r w:rsidRPr="00DF732B">
        <w:t>Баксанским</w:t>
      </w:r>
      <w:proofErr w:type="spellEnd"/>
      <w:r w:rsidRPr="00DF732B">
        <w:t xml:space="preserve"> и </w:t>
      </w:r>
      <w:proofErr w:type="gramStart"/>
      <w:r w:rsidRPr="00DF732B">
        <w:t>Чегемским</w:t>
      </w:r>
      <w:proofErr w:type="gramEnd"/>
      <w:r w:rsidRPr="00DF732B">
        <w:t xml:space="preserve"> ущельями, насладиться силой и красотами урочища </w:t>
      </w:r>
      <w:proofErr w:type="spellStart"/>
      <w:r w:rsidRPr="00DF732B">
        <w:t>Джилы-Су</w:t>
      </w:r>
      <w:proofErr w:type="spellEnd"/>
      <w:r w:rsidRPr="00DF732B">
        <w:t xml:space="preserve">, поразиться масштабности башен в ауле </w:t>
      </w:r>
      <w:proofErr w:type="spellStart"/>
      <w:r w:rsidRPr="00DF732B">
        <w:t>Куннюм</w:t>
      </w:r>
      <w:proofErr w:type="spellEnd"/>
      <w:r w:rsidRPr="00DF732B">
        <w:t xml:space="preserve"> и посетить множество других не менее интересных мест.</w:t>
      </w:r>
    </w:p>
    <w:p w:rsidR="005D3614" w:rsidRDefault="005D3614" w:rsidP="005D3614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tbl>
      <w:tblPr>
        <w:tblStyle w:val="a8"/>
        <w:tblW w:w="0" w:type="auto"/>
        <w:tblLayout w:type="fixed"/>
        <w:tblLook w:val="04A0"/>
      </w:tblPr>
      <w:tblGrid>
        <w:gridCol w:w="5495"/>
        <w:gridCol w:w="4076"/>
      </w:tblGrid>
      <w:tr w:rsidR="005D3614" w:rsidRPr="007C7D17" w:rsidTr="000540C2">
        <w:tc>
          <w:tcPr>
            <w:tcW w:w="5495" w:type="dxa"/>
          </w:tcPr>
          <w:p w:rsidR="005D3614" w:rsidRDefault="005D3614" w:rsidP="000540C2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252525"/>
                <w:sz w:val="20"/>
                <w:szCs w:val="20"/>
              </w:rPr>
            </w:pPr>
            <w:r w:rsidRPr="00DF732B">
              <w:rPr>
                <w:b/>
                <w:i/>
                <w:color w:val="252525"/>
                <w:sz w:val="20"/>
                <w:szCs w:val="20"/>
              </w:rPr>
              <w:lastRenderedPageBreak/>
              <w:t>Нальчик</w:t>
            </w:r>
            <w:r w:rsidRPr="007C7D17">
              <w:rPr>
                <w:color w:val="252525"/>
                <w:sz w:val="20"/>
                <w:szCs w:val="20"/>
              </w:rPr>
              <w:t> — город на юге России, столица Кабардино-Балкарской Республики. Её административный, культурный и образовательный центр. Город-курорт федерального значения. Носит почётное звание «Города воинской славы».</w:t>
            </w:r>
          </w:p>
          <w:p w:rsidR="005D3614" w:rsidRPr="007C7D17" w:rsidRDefault="005D3614" w:rsidP="000540C2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sz w:val="20"/>
                <w:szCs w:val="20"/>
              </w:rPr>
            </w:pPr>
            <w:r w:rsidRPr="007C7D17">
              <w:rPr>
                <w:sz w:val="20"/>
                <w:szCs w:val="20"/>
              </w:rPr>
              <w:t>Современный город утопает в зелени парков и скверов, повсюду разбиты клумбы и </w:t>
            </w:r>
          </w:p>
          <w:p w:rsidR="005D3614" w:rsidRPr="007C7D17" w:rsidRDefault="005D3614" w:rsidP="000540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C7D17">
              <w:rPr>
                <w:rFonts w:ascii="Times New Roman" w:hAnsi="Times New Roman" w:cs="Times New Roman"/>
                <w:sz w:val="20"/>
                <w:szCs w:val="20"/>
              </w:rPr>
              <w:t>цветники. Главный городской парк, сливающийся с окрестными лесными массивами, </w:t>
            </w:r>
          </w:p>
          <w:p w:rsidR="005D3614" w:rsidRPr="007C7D17" w:rsidRDefault="005D3614" w:rsidP="000540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C7D17">
              <w:rPr>
                <w:rFonts w:ascii="Times New Roman" w:hAnsi="Times New Roman" w:cs="Times New Roman"/>
                <w:sz w:val="20"/>
                <w:szCs w:val="20"/>
              </w:rPr>
              <w:t>считается одним из крупнейших парковых комплексов Европы. В парке произрастают 156 видов деревьев и кустарников. Здесь проложена целая система проточных искусственных водоемов. К услугам отдыхающих зоосад, аттракционы, кафе и рестораны. С помощью </w:t>
            </w:r>
          </w:p>
          <w:p w:rsidR="005D3614" w:rsidRPr="007C7D17" w:rsidRDefault="005D3614" w:rsidP="000540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C7D17">
              <w:rPr>
                <w:rFonts w:ascii="Times New Roman" w:hAnsi="Times New Roman" w:cs="Times New Roman"/>
                <w:sz w:val="20"/>
                <w:szCs w:val="20"/>
              </w:rPr>
              <w:t>канатных дорог из парка можно попасть на Малую (600 м) и Большую Кизиловку (750 м). На территории Нальчика сохранились археологические памятники. </w:t>
            </w:r>
          </w:p>
          <w:p w:rsidR="005D3614" w:rsidRPr="007C7D17" w:rsidRDefault="005D3614" w:rsidP="000540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C7D17">
              <w:rPr>
                <w:rFonts w:ascii="Times New Roman" w:hAnsi="Times New Roman" w:cs="Times New Roman"/>
                <w:sz w:val="20"/>
                <w:szCs w:val="20"/>
              </w:rPr>
              <w:t>На окраине города, в местности Долинск, располагается бальнеологический и </w:t>
            </w:r>
          </w:p>
          <w:p w:rsidR="005D3614" w:rsidRPr="007C7D17" w:rsidRDefault="005D3614" w:rsidP="000540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C7D17">
              <w:rPr>
                <w:rFonts w:ascii="Times New Roman" w:hAnsi="Times New Roman" w:cs="Times New Roman"/>
                <w:sz w:val="20"/>
                <w:szCs w:val="20"/>
              </w:rPr>
              <w:t>горноклиматический курорт. Основную часть территории курорта занимает лесопарк </w:t>
            </w:r>
            <w:proofErr w:type="gramStart"/>
            <w:r w:rsidRPr="007C7D17">
              <w:rPr>
                <w:rFonts w:ascii="Times New Roman" w:hAnsi="Times New Roman" w:cs="Times New Roman"/>
                <w:sz w:val="20"/>
                <w:szCs w:val="20"/>
              </w:rPr>
              <w:t>из</w:t>
            </w:r>
            <w:proofErr w:type="gramEnd"/>
          </w:p>
          <w:p w:rsidR="005D3614" w:rsidRPr="007C7D17" w:rsidRDefault="005D3614" w:rsidP="000540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C7D17">
              <w:rPr>
                <w:rFonts w:ascii="Times New Roman" w:hAnsi="Times New Roman" w:cs="Times New Roman"/>
                <w:sz w:val="20"/>
                <w:szCs w:val="20"/>
              </w:rPr>
              <w:t> хвойных и лиственных пород. В 8 км от Нальчика располагаются Белореченские </w:t>
            </w:r>
          </w:p>
          <w:p w:rsidR="005D3614" w:rsidRPr="007C7D17" w:rsidRDefault="005D3614" w:rsidP="000540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C7D17">
              <w:rPr>
                <w:rFonts w:ascii="Times New Roman" w:hAnsi="Times New Roman" w:cs="Times New Roman"/>
                <w:sz w:val="20"/>
                <w:szCs w:val="20"/>
              </w:rPr>
              <w:t>минеральные источники. Минеральные воды используют для наружного и внутреннего </w:t>
            </w:r>
          </w:p>
          <w:p w:rsidR="005D3614" w:rsidRPr="007C7D17" w:rsidRDefault="005D3614" w:rsidP="000540C2">
            <w:pPr>
              <w:jc w:val="both"/>
              <w:rPr>
                <w:sz w:val="20"/>
                <w:szCs w:val="20"/>
              </w:rPr>
            </w:pPr>
            <w:r w:rsidRPr="007C7D17">
              <w:rPr>
                <w:rFonts w:ascii="Times New Roman" w:hAnsi="Times New Roman" w:cs="Times New Roman"/>
                <w:sz w:val="20"/>
                <w:szCs w:val="20"/>
              </w:rPr>
              <w:t>лечения больных заболеваниями желудка и кишечника. </w:t>
            </w:r>
          </w:p>
        </w:tc>
        <w:tc>
          <w:tcPr>
            <w:tcW w:w="4076" w:type="dxa"/>
          </w:tcPr>
          <w:p w:rsidR="005D3614" w:rsidRPr="007C7D17" w:rsidRDefault="005D3614" w:rsidP="000540C2">
            <w:pPr>
              <w:pStyle w:val="a5"/>
              <w:spacing w:before="0" w:beforeAutospacing="0" w:after="0" w:afterAutospacing="0"/>
              <w:rPr>
                <w:sz w:val="20"/>
                <w:szCs w:val="20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73629" cy="1581150"/>
                  <wp:effectExtent l="0" t="0" r="0" b="0"/>
                  <wp:docPr id="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535" cy="1582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417199" cy="1561107"/>
                  <wp:effectExtent l="0" t="0" r="0" b="0"/>
                  <wp:docPr id="1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657" cy="155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614" w:rsidRPr="007C7D17" w:rsidTr="000540C2">
        <w:tc>
          <w:tcPr>
            <w:tcW w:w="5495" w:type="dxa"/>
          </w:tcPr>
          <w:p w:rsidR="005D3614" w:rsidRPr="00DF732B" w:rsidRDefault="005D3614" w:rsidP="000540C2">
            <w:pPr>
              <w:pStyle w:val="a5"/>
              <w:shd w:val="clear" w:color="auto" w:fill="FAFAFA"/>
              <w:spacing w:before="0" w:beforeAutospacing="0" w:after="0" w:afterAutospacing="0"/>
              <w:rPr>
                <w:sz w:val="20"/>
                <w:szCs w:val="20"/>
              </w:rPr>
            </w:pPr>
            <w:r w:rsidRPr="00DF732B">
              <w:rPr>
                <w:b/>
                <w:sz w:val="20"/>
                <w:szCs w:val="20"/>
              </w:rPr>
              <w:t xml:space="preserve">Гора Эльбрус на </w:t>
            </w:r>
            <w:proofErr w:type="spellStart"/>
            <w:r w:rsidRPr="00DF732B">
              <w:rPr>
                <w:b/>
                <w:sz w:val="20"/>
                <w:szCs w:val="20"/>
              </w:rPr>
              <w:t>Кавказе</w:t>
            </w:r>
            <w:r w:rsidRPr="00DF732B">
              <w:rPr>
                <w:sz w:val="20"/>
                <w:szCs w:val="20"/>
              </w:rPr>
              <w:t>когда-то</w:t>
            </w:r>
            <w:proofErr w:type="spellEnd"/>
            <w:r w:rsidRPr="00DF732B">
              <w:rPr>
                <w:sz w:val="20"/>
                <w:szCs w:val="20"/>
              </w:rPr>
              <w:t xml:space="preserve"> была действующим вулканом. На данный момент он считается потухшим. Находится данная гора на Кавказе. Ее вершины круглый год покрыты льдами, и даже в летние месяцы здесь очень холодно. В связи с этим, название «Малая Антарктида» в полной мере описывает Эльбрус.</w:t>
            </w:r>
          </w:p>
          <w:p w:rsidR="005D3614" w:rsidRPr="007C7D17" w:rsidRDefault="005D3614" w:rsidP="000540C2">
            <w:pPr>
              <w:pStyle w:val="a5"/>
              <w:shd w:val="clear" w:color="auto" w:fill="FAFAFA"/>
              <w:spacing w:before="0" w:beforeAutospacing="0" w:after="0" w:afterAutospacing="0"/>
              <w:rPr>
                <w:sz w:val="20"/>
                <w:szCs w:val="20"/>
              </w:rPr>
            </w:pPr>
            <w:r w:rsidRPr="00DF732B">
              <w:rPr>
                <w:sz w:val="20"/>
                <w:szCs w:val="20"/>
              </w:rPr>
              <w:t xml:space="preserve">Эта гора находится на Боковом хребте, а он является частью главного Кавказского хребта, присоединяясь к нему при помощи хребта </w:t>
            </w:r>
            <w:proofErr w:type="spellStart"/>
            <w:r w:rsidRPr="00DF732B">
              <w:rPr>
                <w:sz w:val="20"/>
                <w:szCs w:val="20"/>
              </w:rPr>
              <w:t>Хотютау</w:t>
            </w:r>
            <w:proofErr w:type="spellEnd"/>
            <w:r w:rsidRPr="00DF732B">
              <w:rPr>
                <w:sz w:val="20"/>
                <w:szCs w:val="20"/>
              </w:rPr>
              <w:t>. Какой на самом деле здесь находится вулкан, потухший или спящий, ученые так и не определились окончательно. Данную гору можно увидеть, находясь даже на расстоянии более 100 км от нее. Эта гора-красавица расположена на территории 2 соседствующих республик, а именно: </w:t>
            </w:r>
            <w:hyperlink r:id="rId8" w:history="1">
              <w:r w:rsidRPr="00DF732B">
                <w:rPr>
                  <w:rStyle w:val="a6"/>
                  <w:sz w:val="20"/>
                  <w:szCs w:val="20"/>
                </w:rPr>
                <w:t>Карачаево-Черкесской</w:t>
              </w:r>
            </w:hyperlink>
            <w:r w:rsidRPr="00DF732B">
              <w:rPr>
                <w:sz w:val="20"/>
                <w:szCs w:val="20"/>
              </w:rPr>
              <w:t> и </w:t>
            </w:r>
            <w:hyperlink r:id="rId9" w:history="1">
              <w:r w:rsidRPr="00DF732B">
                <w:rPr>
                  <w:rStyle w:val="a6"/>
                  <w:sz w:val="20"/>
                  <w:szCs w:val="20"/>
                </w:rPr>
                <w:t>Кабардино-Балкарской</w:t>
              </w:r>
            </w:hyperlink>
            <w:r w:rsidRPr="00DF732B">
              <w:rPr>
                <w:sz w:val="20"/>
                <w:szCs w:val="20"/>
              </w:rPr>
              <w:t>.</w:t>
            </w:r>
          </w:p>
        </w:tc>
        <w:tc>
          <w:tcPr>
            <w:tcW w:w="4076" w:type="dxa"/>
          </w:tcPr>
          <w:p w:rsidR="005D3614" w:rsidRPr="007C7D17" w:rsidRDefault="005D3614" w:rsidP="000540C2">
            <w:pPr>
              <w:pStyle w:val="a5"/>
              <w:spacing w:before="0" w:beforeAutospacing="0" w:after="0" w:afterAutospacing="0"/>
              <w:rPr>
                <w:sz w:val="20"/>
                <w:szCs w:val="20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28653" cy="1895475"/>
                  <wp:effectExtent l="0" t="0" r="0" b="0"/>
                  <wp:docPr id="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653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color w:val="333333"/>
              </w:rPr>
              <w:drawing>
                <wp:inline distT="0" distB="0" distL="0" distR="0">
                  <wp:extent cx="2598419" cy="1856013"/>
                  <wp:effectExtent l="0" t="0" r="0" b="0"/>
                  <wp:docPr id="1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270" cy="1858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614" w:rsidRPr="007C7D17" w:rsidTr="000540C2">
        <w:tc>
          <w:tcPr>
            <w:tcW w:w="5495" w:type="dxa"/>
          </w:tcPr>
          <w:p w:rsidR="005D3614" w:rsidRDefault="005D3614" w:rsidP="000540C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Баксанское  ущелье</w:t>
            </w:r>
          </w:p>
          <w:p w:rsidR="005D3614" w:rsidRPr="00DF732B" w:rsidRDefault="005D3614" w:rsidP="000540C2">
            <w:pPr>
              <w:pStyle w:val="a5"/>
              <w:shd w:val="clear" w:color="auto" w:fill="FAFAFA"/>
              <w:spacing w:before="0" w:beforeAutospacing="0" w:after="0" w:afterAutospacing="0"/>
              <w:rPr>
                <w:b/>
                <w:sz w:val="20"/>
                <w:szCs w:val="20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905125" cy="1935196"/>
                  <wp:effectExtent l="0" t="0" r="0" b="0"/>
                  <wp:docPr id="1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458" cy="193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6" w:type="dxa"/>
          </w:tcPr>
          <w:p w:rsidR="005D3614" w:rsidRDefault="005D3614" w:rsidP="000540C2">
            <w:pPr>
              <w:pStyle w:val="a5"/>
              <w:spacing w:before="0" w:beforeAutospacing="0" w:after="0" w:afterAutospacing="0"/>
              <w:rPr>
                <w:rFonts w:asciiTheme="minorHAnsi" w:hAnsiTheme="minorHAnsi"/>
                <w:noProof/>
                <w:color w:val="333333"/>
              </w:rPr>
            </w:pPr>
            <w:r>
              <w:rPr>
                <w:noProof/>
              </w:rPr>
              <w:drawing>
                <wp:inline distT="0" distB="0" distL="0" distR="0">
                  <wp:extent cx="2940772" cy="1962150"/>
                  <wp:effectExtent l="0" t="0" r="0" b="0"/>
                  <wp:docPr id="20" name="Рисунок 8" descr="http://s1.fotokto.ru/photo/full/169/1698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s1.fotokto.ru/photo/full/169/1698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652" cy="19627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614" w:rsidRPr="007C7D17" w:rsidTr="000540C2">
        <w:tc>
          <w:tcPr>
            <w:tcW w:w="5495" w:type="dxa"/>
          </w:tcPr>
          <w:p w:rsidR="005D3614" w:rsidRPr="00DF732B" w:rsidRDefault="005D3614" w:rsidP="000540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Кабардино-Балкарский государственный университет имени Х. М. </w:t>
            </w:r>
            <w:proofErr w:type="spellStart"/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Бербекова</w:t>
            </w:r>
            <w:proofErr w:type="spellEnd"/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 (КБГУ)  –  </w:t>
            </w:r>
            <w:hyperlink r:id="rId14" w:tooltip="Классический университет (топос)" w:history="1">
              <w:r w:rsidRPr="00DF732B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классический университет</w:t>
              </w:r>
            </w:hyperlink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, крупнейший </w:t>
            </w:r>
            <w:hyperlink r:id="rId15" w:tooltip="Высшее учебное заведение" w:history="1">
              <w:r w:rsidRPr="00DF732B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вуз</w:t>
              </w:r>
            </w:hyperlink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hyperlink r:id="rId16" w:tooltip="Кабардино-Балкария" w:history="1">
              <w:r w:rsidRPr="00DF732B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Кабардино-Балкарии</w:t>
              </w:r>
            </w:hyperlink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 и один из крупнейших </w:t>
            </w:r>
            <w:hyperlink r:id="rId17" w:tooltip="Высшее учебное заведение" w:history="1">
              <w:r w:rsidRPr="00DF732B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вузов</w:t>
              </w:r>
            </w:hyperlink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hyperlink r:id="rId18" w:tooltip="Северный Кавказ" w:history="1">
              <w:r w:rsidRPr="00DF732B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Северного Кавказа</w:t>
              </w:r>
            </w:hyperlink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, расположенный в </w:t>
            </w:r>
            <w:hyperlink r:id="rId19" w:tooltip="Нальчик" w:history="1">
              <w:r w:rsidRPr="00DF732B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Нальчике</w:t>
              </w:r>
            </w:hyperlink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, столице </w:t>
            </w:r>
            <w:hyperlink r:id="rId20" w:tooltip="Кабардино-Балкария" w:history="1">
              <w:r w:rsidRPr="00DF732B">
                <w:rPr>
                  <w:rStyle w:val="a7"/>
                  <w:rFonts w:ascii="Times New Roman" w:hAnsi="Times New Roman" w:cs="Times New Roman"/>
                  <w:sz w:val="20"/>
                  <w:szCs w:val="20"/>
                </w:rPr>
                <w:t>Кабардино-Балкарии</w:t>
              </w:r>
            </w:hyperlink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. Был основан 5 апреля 1957 года.</w:t>
            </w:r>
          </w:p>
          <w:p w:rsidR="005D3614" w:rsidRPr="00DF732B" w:rsidRDefault="005D3614" w:rsidP="000540C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F732B">
              <w:rPr>
                <w:rFonts w:ascii="Times New Roman" w:hAnsi="Times New Roman" w:cs="Times New Roman"/>
                <w:sz w:val="20"/>
                <w:szCs w:val="20"/>
              </w:rPr>
              <w:t xml:space="preserve">КБГУ является крупным университетским комплексом и представляет собой новый тип учебного заведения, в котором объединены </w:t>
            </w:r>
            <w:proofErr w:type="spellStart"/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разнопрофильные</w:t>
            </w:r>
            <w:proofErr w:type="spellEnd"/>
            <w:r w:rsidRPr="00DF732B">
              <w:rPr>
                <w:rFonts w:ascii="Times New Roman" w:hAnsi="Times New Roman" w:cs="Times New Roman"/>
                <w:sz w:val="20"/>
                <w:szCs w:val="20"/>
              </w:rPr>
              <w:t xml:space="preserve"> и </w:t>
            </w:r>
            <w:proofErr w:type="spellStart"/>
            <w:r w:rsidRPr="00DF732B">
              <w:rPr>
                <w:rFonts w:ascii="Times New Roman" w:hAnsi="Times New Roman" w:cs="Times New Roman"/>
                <w:sz w:val="20"/>
                <w:szCs w:val="20"/>
              </w:rPr>
              <w:t>разноуровневые</w:t>
            </w:r>
            <w:proofErr w:type="spellEnd"/>
            <w:r w:rsidRPr="00DF732B">
              <w:rPr>
                <w:rFonts w:ascii="Times New Roman" w:hAnsi="Times New Roman" w:cs="Times New Roman"/>
                <w:sz w:val="20"/>
                <w:szCs w:val="20"/>
              </w:rPr>
              <w:t xml:space="preserve"> образовательные учреждения, реализующие образовательные программы высшего, среднего, послевузовского и дополнительного профессионального образования.</w:t>
            </w:r>
          </w:p>
          <w:p w:rsidR="005D3614" w:rsidRPr="007C7D17" w:rsidRDefault="005D3614" w:rsidP="000540C2">
            <w:pPr>
              <w:pStyle w:val="a5"/>
              <w:spacing w:before="0" w:beforeAutospacing="0" w:after="0" w:afterAutospacing="0"/>
              <w:rPr>
                <w:sz w:val="20"/>
                <w:szCs w:val="20"/>
              </w:rPr>
            </w:pPr>
          </w:p>
        </w:tc>
        <w:tc>
          <w:tcPr>
            <w:tcW w:w="4076" w:type="dxa"/>
          </w:tcPr>
          <w:p w:rsidR="005D3614" w:rsidRPr="007C7D17" w:rsidRDefault="005D3614" w:rsidP="000540C2">
            <w:pPr>
              <w:pStyle w:val="a5"/>
              <w:spacing w:before="0" w:beforeAutospacing="0" w:after="0" w:afterAutospacing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952750" cy="1968500"/>
                  <wp:effectExtent l="0" t="0" r="0" b="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981" cy="1971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732B">
        <w:rPr>
          <w:rFonts w:ascii="Times New Roman" w:hAnsi="Times New Roman" w:cs="Times New Roman"/>
          <w:b/>
          <w:sz w:val="24"/>
          <w:szCs w:val="24"/>
        </w:rPr>
        <w:t xml:space="preserve">Контактные данные </w:t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732B">
        <w:rPr>
          <w:rFonts w:ascii="Times New Roman" w:hAnsi="Times New Roman" w:cs="Times New Roman"/>
          <w:b/>
          <w:sz w:val="24"/>
          <w:szCs w:val="24"/>
        </w:rPr>
        <w:t>Секретариат организационного комитета располагается по адресу:</w:t>
      </w:r>
      <w:r w:rsidRPr="00DF732B">
        <w:rPr>
          <w:rFonts w:ascii="Times New Roman" w:hAnsi="Times New Roman" w:cs="Times New Roman"/>
          <w:sz w:val="24"/>
          <w:szCs w:val="24"/>
        </w:rPr>
        <w:t xml:space="preserve"> Кабардино-Балкарский государственный университет, Институт химии и биологии, ул. Чернышевского, 173, г. Нальчик, Кабардино-Балкарская Республика, Россия, 360004</w:t>
      </w:r>
    </w:p>
    <w:p w:rsidR="005D3614" w:rsidRPr="00DF732B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D3614" w:rsidRDefault="005D3614" w:rsidP="005D3614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Черекское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ущелье</w:t>
      </w:r>
    </w:p>
    <w:p w:rsidR="005D3614" w:rsidRDefault="005D3614" w:rsidP="005D36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933825"/>
            <wp:effectExtent l="19050" t="0" r="0" b="0"/>
            <wp:docPr id="2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614" w:rsidRDefault="005D3614" w:rsidP="005D3614">
      <w:pPr>
        <w:rPr>
          <w:rFonts w:ascii="Times New Roman" w:hAnsi="Times New Roman" w:cs="Times New Roman"/>
          <w:sz w:val="28"/>
          <w:szCs w:val="28"/>
        </w:rPr>
      </w:pPr>
    </w:p>
    <w:p w:rsidR="005D3614" w:rsidRDefault="005D3614" w:rsidP="005D36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Скай-Эльбрус</w:t>
      </w:r>
      <w:proofErr w:type="spellEnd"/>
    </w:p>
    <w:p w:rsidR="005D3614" w:rsidRDefault="005D3614" w:rsidP="005D3614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5924550" cy="3952875"/>
            <wp:effectExtent l="19050" t="0" r="0" b="0"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614" w:rsidRDefault="005D3614" w:rsidP="005D3614">
      <w:pPr>
        <w:spacing w:after="0" w:line="240" w:lineRule="auto"/>
        <w:jc w:val="both"/>
      </w:pPr>
    </w:p>
    <w:p w:rsidR="005D3614" w:rsidRDefault="005D3614" w:rsidP="005D3614">
      <w:pPr>
        <w:spacing w:after="0" w:line="240" w:lineRule="auto"/>
        <w:jc w:val="both"/>
      </w:pPr>
    </w:p>
    <w:p w:rsidR="005D3614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952875"/>
            <wp:effectExtent l="19050" t="0" r="0" b="0"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614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3614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09E0">
        <w:rPr>
          <w:rFonts w:ascii="Times New Roman" w:hAnsi="Times New Roman" w:cs="Times New Roman"/>
          <w:b/>
          <w:sz w:val="28"/>
          <w:szCs w:val="28"/>
        </w:rPr>
        <w:t>База КБГУ</w:t>
      </w:r>
    </w:p>
    <w:p w:rsidR="005D3614" w:rsidRPr="00F109E0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D3614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33825"/>
            <wp:effectExtent l="19050" t="0" r="9525" b="0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614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3614" w:rsidRDefault="005D3614" w:rsidP="005D361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16B5" w:rsidRDefault="006316B5"/>
    <w:sectPr w:rsidR="006316B5" w:rsidSect="00F125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2525F8A"/>
    <w:multiLevelType w:val="hybridMultilevel"/>
    <w:tmpl w:val="E1E242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5D3614"/>
    <w:rsid w:val="005D3614"/>
    <w:rsid w:val="006316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36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36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361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D36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5D3614"/>
    <w:rPr>
      <w:b/>
      <w:bCs/>
    </w:rPr>
  </w:style>
  <w:style w:type="character" w:styleId="a7">
    <w:name w:val="Hyperlink"/>
    <w:basedOn w:val="a0"/>
    <w:uiPriority w:val="99"/>
    <w:unhideWhenUsed/>
    <w:rsid w:val="005D3614"/>
    <w:rPr>
      <w:color w:val="0000FF"/>
      <w:u w:val="single"/>
    </w:rPr>
  </w:style>
  <w:style w:type="table" w:styleId="a8">
    <w:name w:val="Table Grid"/>
    <w:basedOn w:val="a1"/>
    <w:uiPriority w:val="59"/>
    <w:rsid w:val="005D36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5D361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yputnik.com/catalog/items/3-catalog/46-karachaevo-cherkesskaya-respublika" TargetMode="External"/><Relationship Id="rId13" Type="http://schemas.openxmlformats.org/officeDocument/2006/relationships/image" Target="media/image7.jpeg"/><Relationship Id="rId18" Type="http://schemas.openxmlformats.org/officeDocument/2006/relationships/hyperlink" Target="https://ru.wikipedia.org/wiki/%D0%A1%D0%B5%D0%B2%D0%B5%D1%80%D0%BD%D1%8B%D0%B9_%D0%9A%D0%B0%D0%B2%D0%BA%D0%B0%D0%B7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hyperlink" Target="https://ru.wikipedia.org/wiki/%D0%92%D1%8B%D1%81%D1%88%D0%B5%D0%B5_%D1%83%D1%87%D0%B5%D0%B1%D0%BD%D0%BE%D0%B5_%D0%B7%D0%B0%D0%B2%D0%B5%D0%B4%D0%B5%D0%BD%D0%B8%D0%B5" TargetMode="External"/><Relationship Id="rId25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A%D0%B0%D0%B1%D0%B0%D1%80%D0%B4%D0%B8%D0%BD%D0%BE-%D0%91%D0%B0%D0%BB%D0%BA%D0%B0%D1%80%D0%B8%D1%8F" TargetMode="External"/><Relationship Id="rId20" Type="http://schemas.openxmlformats.org/officeDocument/2006/relationships/hyperlink" Target="https://ru.wikipedia.org/wiki/%D0%9A%D0%B0%D0%B1%D0%B0%D1%80%D0%B4%D0%B8%D0%BD%D0%BE-%D0%91%D0%B0%D0%BB%D0%BA%D0%B0%D1%80%D0%B8%D1%8F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1.png"/><Relationship Id="rId5" Type="http://schemas.openxmlformats.org/officeDocument/2006/relationships/image" Target="media/image1.png"/><Relationship Id="rId15" Type="http://schemas.openxmlformats.org/officeDocument/2006/relationships/hyperlink" Target="https://ru.wikipedia.org/wiki/%D0%92%D1%8B%D1%81%D1%88%D0%B5%D0%B5_%D1%83%D1%87%D0%B5%D0%B1%D0%BD%D0%BE%D0%B5_%D0%B7%D0%B0%D0%B2%D0%B5%D0%B4%D0%B5%D0%BD%D0%B8%D0%B5" TargetMode="External"/><Relationship Id="rId23" Type="http://schemas.openxmlformats.org/officeDocument/2006/relationships/image" Target="media/image10.png"/><Relationship Id="rId10" Type="http://schemas.openxmlformats.org/officeDocument/2006/relationships/image" Target="media/image4.png"/><Relationship Id="rId19" Type="http://schemas.openxmlformats.org/officeDocument/2006/relationships/hyperlink" Target="https://ru.wikipedia.org/wiki/%D0%9D%D0%B0%D0%BB%D1%8C%D1%87%D0%B8%D0%BA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myputnik.com/catalog/items/3-catalog/42-kabardino-balkarskaya-respublika" TargetMode="External"/><Relationship Id="rId14" Type="http://schemas.openxmlformats.org/officeDocument/2006/relationships/hyperlink" Target="https://ru.wikipedia.org/wiki/%D0%9A%D0%BB%D0%B0%D1%81%D1%81%D0%B8%D1%87%D0%B5%D1%81%D0%BA%D0%B8%D0%B9_%D1%83%D0%BD%D0%B8%D0%B2%D0%B5%D1%80%D1%81%D0%B8%D1%82%D0%B5%D1%82_(%D1%82%D0%BE%D0%BF%D0%BE%D1%81)" TargetMode="External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917</Words>
  <Characters>5227</Characters>
  <Application>Microsoft Office Word</Application>
  <DocSecurity>0</DocSecurity>
  <Lines>43</Lines>
  <Paragraphs>12</Paragraphs>
  <ScaleCrop>false</ScaleCrop>
  <Company>KBSU</Company>
  <LinksUpToDate>false</LinksUpToDate>
  <CharactersWithSpaces>6132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</dc:creator>
  <cp:keywords/>
  <dc:description/>
  <cp:lastModifiedBy>-</cp:lastModifiedBy>
  <cp:revision>1</cp:revision>
  <dcterms:created xsi:type="dcterms:W3CDTF">2020-02-14T05:36:00Z</dcterms:created>
  <dcterms:modified xsi:type="dcterms:W3CDTF">2020-02-14T05:40:00Z</dcterms:modified>
</cp:coreProperties>
</file>