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8" w:rsidRDefault="00F56C98" w:rsidP="00F56C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56C98" w:rsidRDefault="00F56C98" w:rsidP="00F56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(заказчика ИС)</w:t>
      </w:r>
    </w:p>
    <w:p w:rsidR="00F56C98" w:rsidRDefault="00F56C98" w:rsidP="00F56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Игорь Алексеевич</w:t>
      </w:r>
    </w:p>
    <w:p w:rsidR="00F56C98" w:rsidRDefault="00F56C98" w:rsidP="00F56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</w:t>
      </w: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подпись       расшифровка подписи</w:t>
      </w: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октября 2019 г.</w:t>
      </w: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56C98" w:rsidRDefault="00F56C98" w:rsidP="00F56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(разработчика ИС)</w:t>
      </w:r>
    </w:p>
    <w:p w:rsidR="00F56C98" w:rsidRDefault="00F56C98" w:rsidP="00F56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Сергей Дмитриевич</w:t>
      </w:r>
    </w:p>
    <w:p w:rsidR="00F56C98" w:rsidRDefault="00F56C98" w:rsidP="00F56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</w:t>
      </w: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подпись       расшифровка подписи</w:t>
      </w: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октября 2019 г.</w:t>
      </w: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tabs>
          <w:tab w:val="left" w:pos="5385"/>
          <w:tab w:val="left" w:pos="74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C98" w:rsidRPr="008E3D0F" w:rsidRDefault="00F56C98" w:rsidP="00F56C98">
      <w:pPr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Эскизный проект на создание информационной системы</w:t>
      </w:r>
    </w:p>
    <w:p w:rsidR="00F56C98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наименование: «АИС «Школа»»</w:t>
      </w:r>
    </w:p>
    <w:p w:rsidR="00F56C98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наименование: «АИС Ш»</w:t>
      </w:r>
    </w:p>
    <w:p w:rsidR="00F56C98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6C98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 листах</w:t>
      </w:r>
    </w:p>
    <w:p w:rsidR="00F56C98" w:rsidRPr="008E3D0F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с «29» октября 2019 г.</w:t>
      </w:r>
    </w:p>
    <w:p w:rsidR="00D42C5D" w:rsidRDefault="00774900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 w:rsidP="00F56C98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6C98" w:rsidRDefault="00F56C98" w:rsidP="00F56C98">
      <w:pPr>
        <w:pStyle w:val="a3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56C98" w:rsidRDefault="00F56C98" w:rsidP="00F56C98">
      <w:pPr>
        <w:pStyle w:val="a3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положения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системы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проведения работ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организаций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назначения, и область использования системы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ссылки</w:t>
      </w:r>
    </w:p>
    <w:p w:rsidR="00F56C98" w:rsidRDefault="00F56C98" w:rsidP="00F56C98">
      <w:pPr>
        <w:pStyle w:val="a3"/>
        <w:numPr>
          <w:ilvl w:val="0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технические решения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структуре системы, подсистем, средствами и способами связи для информационного обмена между компонентами системы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взаимосвязям АС со смежными системами, обеспечению ее совместимости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взаимосвязям АС со смежными системами, обеспечению ее совместимости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персоналу и режимам работы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обеспечении заданных в техническом задании потребительских характеристик системы, определяющих ее качество</w:t>
      </w:r>
    </w:p>
    <w:p w:rsidR="00F56C98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сбора, обработки и загрузки данных</w:t>
      </w:r>
    </w:p>
    <w:p w:rsidR="00F56C98" w:rsidRPr="00695604" w:rsidRDefault="00F56C98" w:rsidP="00F56C98">
      <w:pPr>
        <w:pStyle w:val="a3"/>
        <w:numPr>
          <w:ilvl w:val="1"/>
          <w:numId w:val="1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и размещение комплексов технических средств </w:t>
      </w:r>
    </w:p>
    <w:p w:rsidR="00F56C98" w:rsidRDefault="00F56C98" w:rsidP="00F56C9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Default="00F56C98"/>
    <w:p w:rsidR="00F56C98" w:rsidRPr="00D116DC" w:rsidRDefault="00F56C98" w:rsidP="00F56C98">
      <w:pPr>
        <w:pStyle w:val="a3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 w:rsidRPr="00D116D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56C98" w:rsidRDefault="00F56C98" w:rsidP="00F56C98">
      <w:pPr>
        <w:pStyle w:val="a3"/>
        <w:numPr>
          <w:ilvl w:val="1"/>
          <w:numId w:val="2"/>
        </w:numPr>
        <w:tabs>
          <w:tab w:val="left" w:pos="27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A07E4">
        <w:rPr>
          <w:rFonts w:ascii="Times New Roman" w:hAnsi="Times New Roman" w:cs="Times New Roman"/>
          <w:b/>
          <w:i/>
          <w:sz w:val="28"/>
          <w:szCs w:val="28"/>
        </w:rPr>
        <w:t>Наименование системы</w:t>
      </w:r>
    </w:p>
    <w:p w:rsidR="00F56C98" w:rsidRDefault="00F56C98" w:rsidP="00F56C98">
      <w:pPr>
        <w:pStyle w:val="a3"/>
        <w:numPr>
          <w:ilvl w:val="2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системы</w:t>
      </w:r>
      <w:proofErr w:type="gramEnd"/>
    </w:p>
    <w:p w:rsidR="00F56C98" w:rsidRPr="00CA07E4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– «АИС «Школа»».</w:t>
      </w:r>
    </w:p>
    <w:p w:rsidR="00F56C98" w:rsidRDefault="00F56C98" w:rsidP="00F56C98">
      <w:pPr>
        <w:pStyle w:val="a3"/>
        <w:numPr>
          <w:ilvl w:val="2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наименование системы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наименование-</w:t>
      </w:r>
      <w:r w:rsidRPr="00E92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АИС Ш.</w:t>
      </w:r>
    </w:p>
    <w:p w:rsidR="00F56C98" w:rsidRDefault="00F56C98" w:rsidP="00F56C98">
      <w:pPr>
        <w:pStyle w:val="a3"/>
        <w:numPr>
          <w:ilvl w:val="1"/>
          <w:numId w:val="2"/>
        </w:numPr>
        <w:tabs>
          <w:tab w:val="left" w:pos="27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D43E6">
        <w:rPr>
          <w:rFonts w:ascii="Times New Roman" w:hAnsi="Times New Roman" w:cs="Times New Roman"/>
          <w:b/>
          <w:i/>
          <w:sz w:val="28"/>
          <w:szCs w:val="28"/>
        </w:rPr>
        <w:t>Основания для проведения работ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на основании договора №</w:t>
      </w:r>
      <w:proofErr w:type="gramStart"/>
      <w:r>
        <w:rPr>
          <w:rFonts w:ascii="Times New Roman" w:hAnsi="Times New Roman" w:cs="Times New Roman"/>
          <w:sz w:val="28"/>
          <w:szCs w:val="28"/>
        </w:rPr>
        <w:t>55555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29.10.2019г, заключенного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F56C98" w:rsidRDefault="00F56C98" w:rsidP="00F56C98">
      <w:pPr>
        <w:pStyle w:val="a3"/>
        <w:numPr>
          <w:ilvl w:val="1"/>
          <w:numId w:val="2"/>
        </w:numPr>
        <w:tabs>
          <w:tab w:val="left" w:pos="27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D43E6">
        <w:rPr>
          <w:rFonts w:ascii="Times New Roman" w:hAnsi="Times New Roman" w:cs="Times New Roman"/>
          <w:b/>
          <w:i/>
          <w:sz w:val="28"/>
          <w:szCs w:val="28"/>
        </w:rPr>
        <w:t>Наименование организаций</w:t>
      </w:r>
    </w:p>
    <w:p w:rsidR="00F56C98" w:rsidRDefault="00F56C98" w:rsidP="00F56C98">
      <w:pPr>
        <w:pStyle w:val="a3"/>
        <w:numPr>
          <w:ilvl w:val="2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</w:p>
    <w:p w:rsidR="00F56C98" w:rsidRPr="00EB6007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62257">
        <w:rPr>
          <w:rFonts w:ascii="Times New Roman" w:hAnsi="Times New Roman" w:cs="Times New Roman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sz w:val="28"/>
          <w:szCs w:val="28"/>
        </w:rPr>
        <w:t xml:space="preserve">ОАО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AlanInterprises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C98" w:rsidRPr="00EB6007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555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55</w:t>
      </w:r>
    </w:p>
    <w:p w:rsidR="00F56C98" w:rsidRDefault="00F56C98" w:rsidP="00F56C98">
      <w:pPr>
        <w:pStyle w:val="a3"/>
        <w:numPr>
          <w:ilvl w:val="2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B6007">
        <w:rPr>
          <w:rFonts w:ascii="Times New Roman" w:hAnsi="Times New Roman" w:cs="Times New Roman"/>
          <w:sz w:val="28"/>
          <w:szCs w:val="28"/>
        </w:rPr>
        <w:t>азработчик</w:t>
      </w:r>
    </w:p>
    <w:p w:rsidR="00F56C98" w:rsidRPr="001811BC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ОАО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AzMuv</w:t>
      </w:r>
      <w:proofErr w:type="spellEnd"/>
      <w:r w:rsidRPr="00EB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Production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+5(555)5555555</w:t>
      </w:r>
    </w:p>
    <w:p w:rsidR="00F56C98" w:rsidRPr="00D116DC" w:rsidRDefault="00F56C98" w:rsidP="00F56C98">
      <w:pPr>
        <w:pStyle w:val="a3"/>
        <w:numPr>
          <w:ilvl w:val="1"/>
          <w:numId w:val="2"/>
        </w:numPr>
        <w:tabs>
          <w:tab w:val="left" w:pos="27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116DC">
        <w:rPr>
          <w:rFonts w:ascii="Times New Roman" w:hAnsi="Times New Roman" w:cs="Times New Roman"/>
          <w:b/>
          <w:i/>
          <w:sz w:val="28"/>
          <w:szCs w:val="28"/>
        </w:rPr>
        <w:t>Цели, назначения и область использования системы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 является создание программного продукта «АИС Школа»», с возможностью последующего его использования покупателями.</w:t>
      </w:r>
    </w:p>
    <w:p w:rsidR="00F56C98" w:rsidRDefault="00F56C98" w:rsidP="00F56C98">
      <w:pPr>
        <w:pStyle w:val="a3"/>
        <w:numPr>
          <w:ilvl w:val="1"/>
          <w:numId w:val="2"/>
        </w:numPr>
        <w:tabs>
          <w:tab w:val="left" w:pos="27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116DC">
        <w:rPr>
          <w:rFonts w:ascii="Times New Roman" w:hAnsi="Times New Roman" w:cs="Times New Roman"/>
          <w:b/>
          <w:i/>
          <w:sz w:val="28"/>
          <w:szCs w:val="28"/>
        </w:rPr>
        <w:t>Нормативные ссылки</w:t>
      </w:r>
    </w:p>
    <w:p w:rsidR="00F56C98" w:rsidRDefault="00F56C98" w:rsidP="00F56C98">
      <w:pPr>
        <w:pStyle w:val="a3"/>
        <w:numPr>
          <w:ilvl w:val="0"/>
          <w:numId w:val="3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55-555-55</w:t>
      </w:r>
    </w:p>
    <w:p w:rsidR="00F56C98" w:rsidRDefault="00F56C98" w:rsidP="00F56C98">
      <w:pPr>
        <w:pStyle w:val="a3"/>
        <w:numPr>
          <w:ilvl w:val="0"/>
          <w:numId w:val="3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786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6E">
        <w:rPr>
          <w:rFonts w:ascii="Times New Roman" w:hAnsi="Times New Roman" w:cs="Times New Roman"/>
          <w:b/>
          <w:sz w:val="28"/>
          <w:szCs w:val="28"/>
        </w:rPr>
        <w:t>Основные технические решения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Решения по структуре системы, подсистемы, средствами и способами связи для </w:t>
      </w:r>
      <w:r>
        <w:rPr>
          <w:rFonts w:ascii="Times New Roman" w:hAnsi="Times New Roman" w:cs="Times New Roman"/>
          <w:sz w:val="28"/>
          <w:szCs w:val="28"/>
        </w:rPr>
        <w:t>информационного обмена между компонентами системы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2.1.1.  Л</w:t>
      </w:r>
      <w:r w:rsidRPr="006F786E">
        <w:rPr>
          <w:rFonts w:ascii="Times New Roman" w:hAnsi="Times New Roman" w:cs="Times New Roman"/>
          <w:b/>
          <w:i/>
          <w:sz w:val="28"/>
          <w:szCs w:val="28"/>
        </w:rPr>
        <w:t>огическая и компонентная архитектуры системы</w:t>
      </w: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8999"/>
      </w:tblGrid>
      <w:tr w:rsidR="00F56C98" w:rsidRPr="00F56C98" w:rsidTr="00F56C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56C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56C9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56C98" w:rsidRPr="00F56C98" w:rsidTr="00F56C98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val="en-US" w:eastAsia="ru-RU"/>
              </w:rPr>
            </w:pPr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val="en-US" w:eastAsia="ru-RU"/>
              </w:rPr>
              <w:t>Oracle Enterprise Edition Database Server 10g rel.2 (10.2.0.4)</w:t>
            </w:r>
          </w:p>
        </w:tc>
      </w:tr>
      <w:tr w:rsidR="00F56C98" w:rsidRPr="00F56C98" w:rsidTr="00F56C98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Oracle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Label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Security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(10.2.0.4)</w:t>
            </w:r>
          </w:p>
        </w:tc>
      </w:tr>
      <w:tr w:rsidR="00F56C98" w:rsidRPr="00F56C98" w:rsidTr="00F56C98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val="en-US" w:eastAsia="ru-RU"/>
              </w:rPr>
            </w:pPr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val="en-US" w:eastAsia="ru-RU"/>
              </w:rPr>
              <w:t>Oracle Application Server Enterprise Edition 10g rel.2 (10.1.2.2)</w:t>
            </w:r>
          </w:p>
        </w:tc>
      </w:tr>
      <w:tr w:rsidR="00F56C98" w:rsidRPr="00F56C98" w:rsidTr="00F56C98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Oracle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Discoverer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Server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10g</w:t>
            </w:r>
          </w:p>
        </w:tc>
      </w:tr>
      <w:tr w:rsidR="00F56C98" w:rsidRPr="00F56C98" w:rsidTr="00F56C98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56C98" w:rsidRPr="00F56C98" w:rsidRDefault="00F56C98" w:rsidP="00F56C9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Oracle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Internet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Directory</w:t>
            </w:r>
            <w:proofErr w:type="spellEnd"/>
            <w:r w:rsidRPr="00F56C98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10g</w:t>
            </w:r>
          </w:p>
        </w:tc>
      </w:tr>
    </w:tbl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56C98" w:rsidRDefault="00F56C98" w:rsidP="00F56C98">
      <w:pPr>
        <w:tabs>
          <w:tab w:val="left" w:pos="279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516E9" w:rsidRPr="00C516E9" w:rsidRDefault="00C516E9" w:rsidP="00C516E9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состав разрабатываемой системы будут включены следующие технологические компоненты: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- программное обеспечение поддержки </w:t>
      </w:r>
      <w:r w:rsidRPr="00C516E9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модели данных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представляет собой программное обеспечение, автоматизирующее разработку и поддержку модели ХД - 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ERwin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- </w:t>
      </w:r>
      <w:hyperlink r:id="rId5" w:tooltip="Технический проект - Реализация ETL процессов" w:history="1">
        <w:r w:rsidRPr="00C516E9">
          <w:rPr>
            <w:rFonts w:ascii="Arial" w:eastAsia="Times New Roman" w:hAnsi="Arial" w:cs="Arial"/>
            <w:b/>
            <w:bCs/>
            <w:color w:val="0288D1"/>
            <w:sz w:val="24"/>
            <w:szCs w:val="24"/>
            <w:u w:val="single"/>
            <w:bdr w:val="none" w:sz="0" w:space="0" w:color="auto" w:frame="1"/>
            <w:lang w:eastAsia="ru-RU"/>
          </w:rPr>
          <w:t>ETL-приложение</w:t>
        </w:r>
      </w:hyperlink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– это комплексное решение 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Informatica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Power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Center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с помощью которого реализуются процессы извлечения, проверки, преобразования и загрузки данных из источников.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- </w:t>
      </w:r>
      <w:r w:rsidRPr="00C516E9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сервер БД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 представляет собой промышленную систему управления базами данных (СУБД). На данном сервере хранятся НСИ, область временного и постоянного хранения данных, агрегаты данных. Реализована система разграничений прав доступа на уровне объектов и записей в таблицах. В качестве сервера БД будет использоваться 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Oracle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DB EE 10g rel.2;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- </w:t>
      </w:r>
      <w:r w:rsidRPr="00C516E9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сервер приложений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– продукт, обеспечивающий поддержку промышленной инфраструктуры бизнес-приложений. Включает в себя следующий ряд приложений обеспечивающих: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        - стандартные подходы к организации </w:t>
      </w:r>
      <w:r w:rsidRPr="00C516E9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служб каталогов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централизованные методы организации;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        - развертывание сервисов разработки </w:t>
      </w:r>
      <w:hyperlink r:id="rId6" w:tooltip="Реализация дополнительных приложений" w:history="1">
        <w:r w:rsidRPr="00C516E9">
          <w:rPr>
            <w:rFonts w:ascii="Arial" w:eastAsia="Times New Roman" w:hAnsi="Arial" w:cs="Arial"/>
            <w:b/>
            <w:bCs/>
            <w:color w:val="0288D1"/>
            <w:sz w:val="24"/>
            <w:szCs w:val="24"/>
            <w:u w:val="single"/>
            <w:bdr w:val="none" w:sz="0" w:space="0" w:color="auto" w:frame="1"/>
            <w:lang w:eastAsia="ru-RU"/>
          </w:rPr>
          <w:t>дополнительных приложений</w:t>
        </w:r>
      </w:hyperlink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        - развертывание сервисов </w:t>
      </w:r>
      <w:r w:rsidRPr="00C516E9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анализа и отчетности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- </w:t>
      </w:r>
      <w:r w:rsidRPr="00C516E9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средства администрирования и разработки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– набор программных продуктов, предназначенных для администрирования системы ETL (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Administrator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Manager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), баз данных, сервера приложений (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Enterprise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Manager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и разработки отчетности (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Developer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Suite</w:t>
      </w:r>
      <w:proofErr w:type="spellEnd"/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).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- </w:t>
      </w:r>
      <w:r w:rsidRPr="00C516E9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клиентские места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сотрудников (внутри локальной вычислительной сети), представляющие собой автоматизированные рабочие места.</w:t>
      </w:r>
    </w:p>
    <w:p w:rsidR="00C516E9" w:rsidRPr="00C516E9" w:rsidRDefault="00C516E9" w:rsidP="00C516E9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b/>
          <w:bCs/>
          <w:color w:val="333399"/>
          <w:sz w:val="24"/>
          <w:szCs w:val="24"/>
          <w:bdr w:val="none" w:sz="0" w:space="0" w:color="auto" w:frame="1"/>
          <w:lang w:eastAsia="ru-RU"/>
        </w:rPr>
        <w:t>Рекомендации.</w:t>
      </w:r>
      <w:r w:rsidRPr="00C516E9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 Желательно в данном разделе указывать конкретные версии устанавливаемого ПО. Это позволит избежать смены версии ПО на более поздних этапах, но уменьшит возможность маневра в части версионности как для Разработчика, так и для Заказчика.</w:t>
      </w:r>
    </w:p>
    <w:p w:rsidR="00C516E9" w:rsidRPr="00C516E9" w:rsidRDefault="00C516E9" w:rsidP="00C516E9">
      <w:pPr>
        <w:shd w:val="clear" w:color="auto" w:fill="FAFAFA"/>
        <w:spacing w:after="90" w:line="320" w:lineRule="atLeast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516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2.1.2. Функциональная структура системы</w:t>
      </w:r>
    </w:p>
    <w:p w:rsidR="00C516E9" w:rsidRPr="00C516E9" w:rsidRDefault="00C516E9" w:rsidP="00C516E9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данном разделе формируется техническое решение по функциональной архитектуре хранилища данных. За основу принимается </w:t>
      </w:r>
      <w:hyperlink r:id="rId7" w:anchor="draft_project212" w:tooltip="Пояснительная записка к эскизному проекту" w:history="1">
        <w:r w:rsidRPr="00C516E9">
          <w:rPr>
            <w:rFonts w:ascii="Arial" w:eastAsia="Times New Roman" w:hAnsi="Arial" w:cs="Arial"/>
            <w:color w:val="0288D1"/>
            <w:sz w:val="24"/>
            <w:szCs w:val="24"/>
            <w:u w:val="single"/>
            <w:bdr w:val="none" w:sz="0" w:space="0" w:color="auto" w:frame="1"/>
            <w:lang w:eastAsia="ru-RU"/>
          </w:rPr>
          <w:t>аналогичный раздел</w:t>
        </w:r>
      </w:hyperlink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из пояснительной записки к эскизному проекту и при необходимости вносятся в него уточнения (например добавляется сетевой администратор и т.п.).</w:t>
      </w:r>
    </w:p>
    <w:p w:rsidR="00C516E9" w:rsidRPr="00C516E9" w:rsidRDefault="00C516E9" w:rsidP="00C516E9">
      <w:pPr>
        <w:shd w:val="clear" w:color="auto" w:fill="FAFAFA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В первую очередь в данном разделе формируется схема функциональной структуры КХД. За основу берется схема из пояснительной записки к эскизному проекту:</w:t>
      </w:r>
    </w:p>
    <w:p w:rsidR="00C516E9" w:rsidRPr="00C516E9" w:rsidRDefault="00C516E9" w:rsidP="00C516E9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noProof/>
          <w:color w:val="0288D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38750" cy="1571625"/>
            <wp:effectExtent l="0" t="0" r="0" b="9525"/>
            <wp:docPr id="1" name="Рисунок 1" descr="Схема функциональной структуры. Пояснительная записка к техническому проекту">
              <a:hlinkClick xmlns:a="http://schemas.openxmlformats.org/drawingml/2006/main" r:id="rId8" tgtFrame="&quot;_blank&quot;" tooltip="&quot;Схема функциональной структу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функциональной структуры. Пояснительная записка к техническому проекту">
                      <a:hlinkClick r:id="rId8" tgtFrame="&quot;_blank&quot;" tooltip="&quot;Схема функциональной структу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E9" w:rsidRPr="00C516E9" w:rsidRDefault="00C516E9" w:rsidP="00C516E9">
      <w:pPr>
        <w:shd w:val="clear" w:color="auto" w:fill="FAFAFA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После чего проводится уточнение описания подсистем и взаимосвязей между подсистемами. За основу берется описание и взаимосвязи из аналогичного раздела пояснительной записки эскизного проекта.</w:t>
      </w:r>
    </w:p>
    <w:p w:rsidR="00C516E9" w:rsidRPr="00C516E9" w:rsidRDefault="00C516E9" w:rsidP="00C516E9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Рекомендация.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Данные по оборудованию, на котором предполагается развертывание системы, желательно четко знать до начала проекта и прилагать максимум усилий, чтобы в ходе проекта Заказчик не изменял параметры данного оборудования.</w:t>
      </w:r>
    </w:p>
    <w:p w:rsidR="00C516E9" w:rsidRPr="00C516E9" w:rsidRDefault="00C516E9" w:rsidP="00C516E9">
      <w:pPr>
        <w:shd w:val="clear" w:color="auto" w:fill="FAFAFA"/>
        <w:spacing w:after="90" w:line="360" w:lineRule="atLeast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516E9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2.2. Решения по взаимосвязям АС со смежными системами, обеспечению ее совместимости</w:t>
      </w:r>
    </w:p>
    <w:p w:rsidR="00C516E9" w:rsidRPr="00C516E9" w:rsidRDefault="00C516E9" w:rsidP="00C516E9">
      <w:pPr>
        <w:shd w:val="clear" w:color="auto" w:fill="FAFAFA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Приводятся уточненные эскизные решения по взаимосвязи КХД со смежными системами, обеспечению ее совместимости (описание используемых протоколов обмена данными, средств и методов обмена данными).</w:t>
      </w:r>
    </w:p>
    <w:p w:rsidR="00C516E9" w:rsidRPr="00C516E9" w:rsidRDefault="00C516E9" w:rsidP="00C516E9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Например:</w:t>
      </w:r>
      <w:r w:rsidRPr="00C516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Приводится перечень смежных систем, способы взаимодействия.</w:t>
      </w:r>
    </w:p>
    <w:tbl>
      <w:tblPr>
        <w:tblW w:w="99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689"/>
        <w:gridCol w:w="2295"/>
        <w:gridCol w:w="2607"/>
      </w:tblGrid>
      <w:tr w:rsidR="00C516E9" w:rsidRPr="00C516E9" w:rsidTr="00C516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смежной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Предпочтительный способ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Прикладной протокол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Регламент взаимодействия</w:t>
            </w:r>
          </w:p>
        </w:tc>
      </w:tr>
      <w:tr w:rsidR="00C516E9" w:rsidRPr="00C516E9" w:rsidTr="00C516E9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управления предприятием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ПБД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MS SQL </w:t>
            </w:r>
            <w:proofErr w:type="spellStart"/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Server</w:t>
            </w:r>
            <w:proofErr w:type="spellEnd"/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Дается ссылка на детальный регламент взаимодействия (обычно отдельный документ или приложение к техническому проекту)</w:t>
            </w:r>
          </w:p>
        </w:tc>
      </w:tr>
      <w:tr w:rsidR="00C516E9" w:rsidRPr="00C516E9" w:rsidTr="00C516E9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Информационно-справочная система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ОС определенного формата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FTP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Дается ссылка на детальный регламент взаимодействия (обычно отдельный документ или приложение к </w:t>
            </w:r>
            <w:r w:rsidRPr="00C5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проекту)</w:t>
            </w:r>
          </w:p>
        </w:tc>
      </w:tr>
    </w:tbl>
    <w:p w:rsidR="00C516E9" w:rsidRDefault="00C516E9" w:rsidP="00C516E9">
      <w:pPr>
        <w:pStyle w:val="3"/>
        <w:shd w:val="clear" w:color="auto" w:fill="FAFAFA"/>
        <w:spacing w:before="0" w:beforeAutospacing="0" w:after="90" w:afterAutospacing="0" w:line="360" w:lineRule="atLeast"/>
        <w:jc w:val="both"/>
        <w:textAlignment w:val="baseline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b w:val="0"/>
          <w:bCs w:val="0"/>
          <w:color w:val="000000"/>
          <w:sz w:val="29"/>
          <w:szCs w:val="29"/>
        </w:rPr>
        <w:lastRenderedPageBreak/>
        <w:t>2.3. Решения по режимам функционирования, диагностированию работы системы</w:t>
      </w:r>
    </w:p>
    <w:p w:rsidR="00F56C98" w:rsidRDefault="00C516E9">
      <w:pPr>
        <w:rPr>
          <w:sz w:val="32"/>
          <w:szCs w:val="32"/>
        </w:rPr>
      </w:pPr>
      <w:r w:rsidRPr="00C516E9">
        <w:rPr>
          <w:sz w:val="32"/>
          <w:szCs w:val="32"/>
        </w:rPr>
        <w:t>Предлагается следующая реализация решений по режимам функционирования системы:</w:t>
      </w:r>
      <w:r w:rsidRPr="00C516E9">
        <w:rPr>
          <w:sz w:val="32"/>
          <w:szCs w:val="32"/>
        </w:rPr>
        <w:br/>
        <w:t>- </w:t>
      </w:r>
      <w:r w:rsidRPr="00C516E9">
        <w:rPr>
          <w:i/>
          <w:iCs/>
          <w:sz w:val="32"/>
          <w:szCs w:val="32"/>
        </w:rPr>
        <w:t>Основной режим</w:t>
      </w:r>
      <w:r w:rsidRPr="00C516E9">
        <w:rPr>
          <w:sz w:val="32"/>
          <w:szCs w:val="32"/>
        </w:rPr>
        <w:t>, в котором все подсистемы выполняют свои основные функции.</w:t>
      </w:r>
      <w:r w:rsidRPr="00C516E9">
        <w:rPr>
          <w:sz w:val="32"/>
          <w:szCs w:val="32"/>
        </w:rPr>
        <w:br/>
        <w:t>- </w:t>
      </w:r>
      <w:r w:rsidRPr="00C516E9">
        <w:rPr>
          <w:i/>
          <w:iCs/>
          <w:sz w:val="32"/>
          <w:szCs w:val="32"/>
        </w:rPr>
        <w:t>Профилактический режим</w:t>
      </w:r>
      <w:r w:rsidRPr="00C516E9">
        <w:rPr>
          <w:sz w:val="32"/>
          <w:szCs w:val="32"/>
        </w:rPr>
        <w:t>, в котором одна или все подсистемы не выполняют своих функций. В данный режим работы система переходит в следующих случаях: возникновение необходимости модернизации аппаратно-программного комплекса; возникновение необходимости проведения технического обслуживания; выход из строя аппаратно-программного комплекса, вызванный выходом из строя элементов аппаратной или программной базы; выход из строя сети передачи данных и другие аварийные ситуации.</w:t>
      </w:r>
    </w:p>
    <w:p w:rsidR="00C516E9" w:rsidRDefault="00C516E9" w:rsidP="00C516E9">
      <w:pPr>
        <w:pStyle w:val="3"/>
        <w:shd w:val="clear" w:color="auto" w:fill="FAFAFA"/>
        <w:spacing w:before="0" w:beforeAutospacing="0" w:after="90" w:afterAutospacing="0" w:line="360" w:lineRule="atLeast"/>
        <w:jc w:val="both"/>
        <w:textAlignment w:val="baseline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b w:val="0"/>
          <w:bCs w:val="0"/>
          <w:color w:val="000000"/>
          <w:sz w:val="29"/>
          <w:szCs w:val="29"/>
        </w:rPr>
        <w:t>2.4. Решения по персоналу и режимам его работы</w:t>
      </w:r>
    </w:p>
    <w:tbl>
      <w:tblPr>
        <w:tblW w:w="99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862"/>
      </w:tblGrid>
      <w:tr w:rsidR="00C516E9" w:rsidRPr="00C516E9" w:rsidTr="00C516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516E9" w:rsidRPr="00C516E9" w:rsidTr="00C516E9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Руководитель эксплуатирующего подразделения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 человек</w:t>
            </w:r>
          </w:p>
        </w:tc>
      </w:tr>
      <w:tr w:rsidR="00C516E9" w:rsidRPr="00C516E9" w:rsidTr="00C516E9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Администратор подсистемы сбора, обработки и загрузки данных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 человека</w:t>
            </w:r>
          </w:p>
        </w:tc>
      </w:tr>
      <w:tr w:rsidR="00C516E9" w:rsidRPr="00C516E9" w:rsidTr="00C516E9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Администратор подсистемы хранения данных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 человека</w:t>
            </w:r>
          </w:p>
        </w:tc>
      </w:tr>
      <w:tr w:rsidR="00C516E9" w:rsidRPr="00C516E9" w:rsidTr="00C516E9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Администратор подсистемы формирования и визуализации отчетности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 человек</w:t>
            </w:r>
          </w:p>
        </w:tc>
      </w:tr>
    </w:tbl>
    <w:p w:rsidR="00C516E9" w:rsidRDefault="00C516E9" w:rsidP="00C516E9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</w:pPr>
    </w:p>
    <w:p w:rsidR="00C516E9" w:rsidRDefault="00C516E9" w:rsidP="00C516E9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</w:pPr>
      <w:r w:rsidRPr="00C516E9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  <w:t xml:space="preserve">К квалификации </w:t>
      </w:r>
      <w:proofErr w:type="gramStart"/>
      <w:r w:rsidRPr="00C516E9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  <w:t>персонала</w:t>
      </w:r>
      <w:proofErr w:type="gramEnd"/>
      <w:r w:rsidRPr="00C516E9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  <w:t xml:space="preserve"> эксплуатирующего Систему </w:t>
      </w:r>
      <w:r w:rsidR="00774900">
        <w:rPr>
          <w:rFonts w:ascii="Times New Roman" w:hAnsi="Times New Roman" w:cs="Times New Roman"/>
          <w:sz w:val="28"/>
          <w:szCs w:val="28"/>
        </w:rPr>
        <w:t>АИС Ш</w:t>
      </w:r>
      <w:r w:rsidRPr="00C516E9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  <w:t>, предъявляются следующие требования.</w:t>
      </w:r>
    </w:p>
    <w:p w:rsidR="00C516E9" w:rsidRPr="00C516E9" w:rsidRDefault="00C516E9" w:rsidP="00C5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57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8681"/>
      </w:tblGrid>
      <w:tr w:rsidR="00C516E9" w:rsidRPr="00C516E9" w:rsidTr="007749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Требования к квалификации</w:t>
            </w:r>
          </w:p>
        </w:tc>
      </w:tr>
      <w:tr w:rsidR="00C516E9" w:rsidRPr="00C516E9" w:rsidTr="00774900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Конечный пользователь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Знание соответствующей предметной области; знание основ многомерного анализа; знания и навыки работы с аналитическими приложениями</w:t>
            </w:r>
          </w:p>
        </w:tc>
      </w:tr>
      <w:tr w:rsidR="00C516E9" w:rsidRPr="00C516E9" w:rsidTr="00774900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lastRenderedPageBreak/>
              <w:t>Администратор подсистемы сбора, обработки и загрузки данных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Знание методологии проектирования хранилищ данных; знание методологии проектирования ETL-процедур; знание интерфейсов интеграции ХД с источниками данных; знание СУБД; знание языка запросов SQL</w:t>
            </w:r>
          </w:p>
        </w:tc>
      </w:tr>
      <w:tr w:rsidR="00C516E9" w:rsidRPr="00C516E9" w:rsidTr="00774900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Администратор подсистемы хранения данных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Глубокие знания СУБД; знание архитектуры «Звезда» и «Снежинка»; опыт администрирования СУБД; знания и навыки операций архивирования и восстановления данных; знания и навыки оптимизации работы СУБД</w:t>
            </w:r>
          </w:p>
        </w:tc>
      </w:tr>
      <w:tr w:rsidR="00C516E9" w:rsidRPr="00C516E9" w:rsidTr="00774900"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Администратор подсистемы формирования и визуализации отчетности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516E9" w:rsidRPr="00C516E9" w:rsidRDefault="00C516E9" w:rsidP="00C516E9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C516E9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Понимание принципов многомерного анализа; знания методологии проектирования хранилищ данных; знание и навыки администрирования приложения; знание языка запросов SQL; знание инструментов разработки</w:t>
            </w:r>
          </w:p>
        </w:tc>
      </w:tr>
    </w:tbl>
    <w:tbl>
      <w:tblPr>
        <w:tblpPr w:leftFromText="180" w:rightFromText="180" w:vertAnchor="text" w:horzAnchor="margin" w:tblpY="1229"/>
        <w:tblW w:w="974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893"/>
        <w:gridCol w:w="2724"/>
      </w:tblGrid>
      <w:tr w:rsidR="00774900" w:rsidRPr="00774900" w:rsidTr="00774900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774900" w:rsidRPr="00774900" w:rsidTr="00774900">
        <w:trPr>
          <w:trHeight w:val="899"/>
        </w:trPr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Руководитель эксплуатирующего подразделения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соответствии с основным рабочим графиком подразделений Заказчика. Предусматривается ненормированный рабочий день.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Департамент информационных технологий</w:t>
            </w:r>
          </w:p>
        </w:tc>
      </w:tr>
      <w:tr w:rsidR="00774900" w:rsidRPr="00774900" w:rsidTr="00774900">
        <w:trPr>
          <w:trHeight w:val="449"/>
        </w:trPr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Конечный пользователь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соответствии с основным рабочим графиком подразделений Заказчика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Отдел анализа</w:t>
            </w:r>
          </w:p>
        </w:tc>
      </w:tr>
      <w:tr w:rsidR="00774900" w:rsidRPr="00774900" w:rsidTr="00774900">
        <w:trPr>
          <w:trHeight w:val="668"/>
        </w:trPr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Администратор подсистемы сбора, обработки и загрузки данных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Двухсменный график, поочередно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Департамент информационных технологий</w:t>
            </w:r>
          </w:p>
        </w:tc>
      </w:tr>
      <w:tr w:rsidR="00774900" w:rsidRPr="00774900" w:rsidTr="00774900">
        <w:trPr>
          <w:trHeight w:val="668"/>
        </w:trPr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Администратор подсистемы хранения данных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Двухсменный график, поочередно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Департамент информационных технологий</w:t>
            </w:r>
          </w:p>
        </w:tc>
      </w:tr>
      <w:tr w:rsidR="00774900" w:rsidRPr="00774900" w:rsidTr="00774900">
        <w:trPr>
          <w:trHeight w:val="899"/>
        </w:trPr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Администратор подсистемы формирования и визуализации отчетности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В соответствии с основным рабочим графиком подразделений Заказчика. Предусматривается ненормированный рабочий день.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Департамент информационных технологий</w:t>
            </w:r>
          </w:p>
        </w:tc>
      </w:tr>
    </w:tbl>
    <w:p w:rsidR="00774900" w:rsidRDefault="00774900" w:rsidP="00774900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</w:pPr>
    </w:p>
    <w:p w:rsidR="00774900" w:rsidRPr="00774900" w:rsidRDefault="00774900" w:rsidP="007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  <w:t>П</w:t>
      </w:r>
      <w:r w:rsidRPr="00774900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  <w:t xml:space="preserve">ерсонал, работающий с Системой </w:t>
      </w:r>
      <w:r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  <w:t>АИС Ш</w:t>
      </w:r>
      <w:r w:rsidRPr="00774900">
        <w:rPr>
          <w:rFonts w:ascii="Arial" w:eastAsia="Times New Roman" w:hAnsi="Arial" w:cs="Arial"/>
          <w:color w:val="212121"/>
          <w:sz w:val="24"/>
          <w:szCs w:val="24"/>
          <w:shd w:val="clear" w:color="auto" w:fill="FAFAFA"/>
          <w:lang w:eastAsia="ru-RU"/>
        </w:rPr>
        <w:t xml:space="preserve"> и выполняющий функции её сопровождения и обслуживания, должен работать в следующих режимах:</w:t>
      </w:r>
    </w:p>
    <w:p w:rsidR="00C516E9" w:rsidRDefault="00C516E9">
      <w:pPr>
        <w:rPr>
          <w:sz w:val="32"/>
          <w:szCs w:val="32"/>
        </w:rPr>
      </w:pPr>
    </w:p>
    <w:p w:rsidR="00774900" w:rsidRDefault="00774900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353"/>
        <w:tblW w:w="1088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8362"/>
      </w:tblGrid>
      <w:tr w:rsidR="00774900" w:rsidRPr="00774900" w:rsidTr="00774900">
        <w:trPr>
          <w:trHeight w:val="2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Подзадача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A8A8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Действие</w:t>
            </w:r>
          </w:p>
        </w:tc>
      </w:tr>
      <w:tr w:rsidR="00774900" w:rsidRPr="00774900" w:rsidTr="00774900">
        <w:trPr>
          <w:trHeight w:val="3810"/>
        </w:trPr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Создание нового процесса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 Администратор обращается к модулю разработки подсистемы на сервере разработки.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Подсистема предоставляет инструментальные средства для создания нового процесса.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Администратор подсистемы создает схему нового процесса ETL. На схеме указываются компоненты процесса: источники данных, компоненты преобразования данных, таблицы БД.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Администратор подсистемы инициирует команду сохранения созданного процесса.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Подсистема размещает созданный процесс на сервере среды разработки.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Администратор подсистемы выполняет запуск, тестирование и отладку создаваемого процесса. На вход процесса подаются тестовые данные. Анализируя итоговые таблицы БД среды разработки, Администратор принимает решение о готовности нового процесса.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Готовый процесс переносится на продуктивный сервер.</w:t>
            </w:r>
          </w:p>
        </w:tc>
      </w:tr>
      <w:tr w:rsidR="00774900" w:rsidRPr="00774900" w:rsidTr="00774900">
        <w:trPr>
          <w:trHeight w:val="2802"/>
        </w:trPr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Редактирование процесса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 Администратор подсистемы вызывает подсистему среды разработки на сервере разработки.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Используя инструментальные программные средства подсистемы, Администратор изменяет схему процесса ETL, размещает измененный процесс на сервере среды разработки.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Подсистема размещает редактируемый процесс на сервере среды разработки.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Администратор подсистемы выполняет запуск, тестирование и отладку редактируемого процесса. На вход процесса подаются тестовые данные. Анализируя итоговые таблицы БД среды разработки, Администратор принимает решение о готовности редактируемого процесса.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Готовый процесс переносится на продуктивный сервер.</w:t>
            </w:r>
          </w:p>
        </w:tc>
      </w:tr>
      <w:tr w:rsidR="00774900" w:rsidRPr="00774900" w:rsidTr="00774900">
        <w:trPr>
          <w:trHeight w:val="1518"/>
        </w:trPr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Удаление процесса</w:t>
            </w:r>
          </w:p>
        </w:tc>
        <w:tc>
          <w:tcPr>
            <w:tcW w:w="0" w:type="auto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  <w:shd w:val="clear" w:color="auto" w:fill="FCFCF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74900" w:rsidRPr="00774900" w:rsidRDefault="00774900" w:rsidP="0077490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- Администратор подсистемы вызывает подсистему среды разработки на сервере разработки.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Используя инструментальные программные средства подсистемы, Администратор удаляет процесс ETL, размещает изменения на сервере среды разработки.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Подсистема размещает внесенные изменения на сервере среды разработки.</w:t>
            </w:r>
            <w:r w:rsidRPr="00774900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br/>
              <w:t>- Изменения переносятся на продуктивный сервер.</w:t>
            </w:r>
          </w:p>
        </w:tc>
      </w:tr>
    </w:tbl>
    <w:p w:rsidR="00774900" w:rsidRDefault="00774900" w:rsidP="00774900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</w:pPr>
      <w:r w:rsidRPr="00774900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  <w:t>2.5. Подсистема сбора, обработки и загрузки данных</w:t>
      </w:r>
    </w:p>
    <w:p w:rsidR="00774900" w:rsidRDefault="00774900" w:rsidP="00774900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</w:pPr>
    </w:p>
    <w:p w:rsidR="00774900" w:rsidRDefault="00774900" w:rsidP="00774900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</w:pPr>
    </w:p>
    <w:p w:rsidR="00774900" w:rsidRDefault="00774900" w:rsidP="00774900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</w:pPr>
    </w:p>
    <w:p w:rsidR="00774900" w:rsidRDefault="00774900" w:rsidP="00774900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</w:pPr>
    </w:p>
    <w:p w:rsidR="00774900" w:rsidRDefault="00774900" w:rsidP="00774900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</w:pPr>
    </w:p>
    <w:p w:rsidR="00774900" w:rsidRDefault="00774900" w:rsidP="00774900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</w:pPr>
    </w:p>
    <w:p w:rsidR="00774900" w:rsidRPr="00774900" w:rsidRDefault="00774900" w:rsidP="00774900">
      <w:pPr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AFAFA"/>
          <w:lang w:eastAsia="ru-RU"/>
        </w:rPr>
      </w:pPr>
    </w:p>
    <w:p w:rsidR="00774900" w:rsidRDefault="00774900" w:rsidP="00774900">
      <w:pPr>
        <w:pStyle w:val="3"/>
        <w:shd w:val="clear" w:color="auto" w:fill="FAFAFA"/>
        <w:spacing w:before="0" w:beforeAutospacing="0" w:after="90" w:afterAutospacing="0" w:line="360" w:lineRule="atLeast"/>
        <w:jc w:val="both"/>
        <w:textAlignment w:val="baseline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b w:val="0"/>
          <w:bCs w:val="0"/>
          <w:color w:val="000000"/>
          <w:sz w:val="29"/>
          <w:szCs w:val="29"/>
        </w:rPr>
        <w:lastRenderedPageBreak/>
        <w:t>2.6</w:t>
      </w:r>
      <w:r>
        <w:rPr>
          <w:rFonts w:ascii="Arial" w:hAnsi="Arial" w:cs="Arial"/>
          <w:b w:val="0"/>
          <w:bCs w:val="0"/>
          <w:color w:val="000000"/>
          <w:sz w:val="29"/>
          <w:szCs w:val="29"/>
        </w:rPr>
        <w:t>. Состав и размещение комплексов технических средств</w:t>
      </w:r>
    </w:p>
    <w:p w:rsidR="00774900" w:rsidRDefault="00774900">
      <w:pPr>
        <w:rPr>
          <w:sz w:val="32"/>
          <w:szCs w:val="32"/>
        </w:rPr>
      </w:pPr>
      <w:r>
        <w:rPr>
          <w:rFonts w:ascii="Arial" w:hAnsi="Arial" w:cs="Arial"/>
          <w:noProof/>
          <w:color w:val="212121"/>
          <w:bdr w:val="none" w:sz="0" w:space="0" w:color="auto" w:frame="1"/>
          <w:shd w:val="clear" w:color="auto" w:fill="FAFAFA"/>
          <w:lang w:eastAsia="ru-RU"/>
        </w:rPr>
        <w:drawing>
          <wp:inline distT="0" distB="0" distL="0" distR="0">
            <wp:extent cx="2857500" cy="2981325"/>
            <wp:effectExtent l="0" t="0" r="0" b="9525"/>
            <wp:docPr id="2" name="Рисунок 2" descr="Сетевая архитектура. Пояснительная записка к техническому проекту">
              <a:hlinkClick xmlns:a="http://schemas.openxmlformats.org/drawingml/2006/main" r:id="rId10" tgtFrame="&quot;_blank&quot;" tooltip="&quot;Сетевая архитекту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евая архитектура. Пояснительная записка к техническому проекту">
                      <a:hlinkClick r:id="rId10" tgtFrame="&quot;_blank&quot;" tooltip="&quot;Сетевая архитекту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00" w:rsidRPr="00774900" w:rsidRDefault="00774900" w:rsidP="00774900">
      <w:pPr>
        <w:rPr>
          <w:sz w:val="32"/>
          <w:szCs w:val="32"/>
        </w:rPr>
      </w:pPr>
      <w:r w:rsidRPr="00774900">
        <w:rPr>
          <w:i/>
          <w:iCs/>
          <w:sz w:val="32"/>
          <w:szCs w:val="32"/>
        </w:rPr>
        <w:t xml:space="preserve">AD </w:t>
      </w:r>
      <w:proofErr w:type="spellStart"/>
      <w:r w:rsidRPr="00774900">
        <w:rPr>
          <w:i/>
          <w:iCs/>
          <w:sz w:val="32"/>
          <w:szCs w:val="32"/>
        </w:rPr>
        <w:t>Server</w:t>
      </w:r>
      <w:proofErr w:type="spellEnd"/>
      <w:r w:rsidRPr="00774900">
        <w:rPr>
          <w:sz w:val="32"/>
          <w:szCs w:val="32"/>
        </w:rPr>
        <w:t xml:space="preserve"> – служба каталога </w:t>
      </w:r>
      <w:proofErr w:type="spellStart"/>
      <w:r w:rsidRPr="00774900">
        <w:rPr>
          <w:sz w:val="32"/>
          <w:szCs w:val="32"/>
        </w:rPr>
        <w:t>Active</w:t>
      </w:r>
      <w:proofErr w:type="spellEnd"/>
      <w:r w:rsidRPr="00774900">
        <w:rPr>
          <w:sz w:val="32"/>
          <w:szCs w:val="32"/>
        </w:rPr>
        <w:t xml:space="preserve"> </w:t>
      </w:r>
      <w:proofErr w:type="spellStart"/>
      <w:r w:rsidRPr="00774900">
        <w:rPr>
          <w:sz w:val="32"/>
          <w:szCs w:val="32"/>
        </w:rPr>
        <w:t>Directory</w:t>
      </w:r>
      <w:proofErr w:type="spellEnd"/>
      <w:r w:rsidRPr="00774900">
        <w:rPr>
          <w:sz w:val="32"/>
          <w:szCs w:val="32"/>
        </w:rPr>
        <w:t>, содержащая учетные записи пользователей информационных ресурсов и являющаяся источником информации об учетных записях сотрудников Заказчика.</w:t>
      </w:r>
      <w:r w:rsidRPr="00774900">
        <w:rPr>
          <w:sz w:val="32"/>
          <w:szCs w:val="32"/>
        </w:rPr>
        <w:br/>
      </w:r>
      <w:proofErr w:type="spellStart"/>
      <w:r w:rsidRPr="00774900">
        <w:rPr>
          <w:i/>
          <w:iCs/>
          <w:sz w:val="32"/>
          <w:szCs w:val="32"/>
        </w:rPr>
        <w:t>Firewall</w:t>
      </w:r>
      <w:proofErr w:type="spellEnd"/>
      <w:r w:rsidRPr="00774900">
        <w:rPr>
          <w:sz w:val="32"/>
          <w:szCs w:val="32"/>
        </w:rPr>
        <w:t> – межсетевой экран.</w:t>
      </w:r>
      <w:r w:rsidRPr="00774900">
        <w:rPr>
          <w:sz w:val="32"/>
          <w:szCs w:val="32"/>
        </w:rPr>
        <w:br/>
      </w:r>
      <w:proofErr w:type="spellStart"/>
      <w:r w:rsidRPr="00774900">
        <w:rPr>
          <w:i/>
          <w:iCs/>
          <w:sz w:val="32"/>
          <w:szCs w:val="32"/>
        </w:rPr>
        <w:t>Application</w:t>
      </w:r>
      <w:proofErr w:type="spellEnd"/>
      <w:r w:rsidRPr="00774900">
        <w:rPr>
          <w:i/>
          <w:iCs/>
          <w:sz w:val="32"/>
          <w:szCs w:val="32"/>
        </w:rPr>
        <w:t xml:space="preserve"> </w:t>
      </w:r>
      <w:proofErr w:type="spellStart"/>
      <w:r w:rsidRPr="00774900">
        <w:rPr>
          <w:i/>
          <w:iCs/>
          <w:sz w:val="32"/>
          <w:szCs w:val="32"/>
        </w:rPr>
        <w:t>Server</w:t>
      </w:r>
      <w:proofErr w:type="spellEnd"/>
      <w:r w:rsidRPr="00774900">
        <w:rPr>
          <w:sz w:val="32"/>
          <w:szCs w:val="32"/>
        </w:rPr>
        <w:t> – сервер приложений.</w:t>
      </w:r>
      <w:r w:rsidRPr="00774900">
        <w:rPr>
          <w:sz w:val="32"/>
          <w:szCs w:val="32"/>
        </w:rPr>
        <w:br/>
      </w:r>
      <w:r w:rsidRPr="00774900">
        <w:rPr>
          <w:i/>
          <w:iCs/>
          <w:sz w:val="32"/>
          <w:szCs w:val="32"/>
        </w:rPr>
        <w:t xml:space="preserve">ETL </w:t>
      </w:r>
      <w:proofErr w:type="spellStart"/>
      <w:r w:rsidRPr="00774900">
        <w:rPr>
          <w:i/>
          <w:iCs/>
          <w:sz w:val="32"/>
          <w:szCs w:val="32"/>
        </w:rPr>
        <w:t>server</w:t>
      </w:r>
      <w:proofErr w:type="spellEnd"/>
      <w:r w:rsidRPr="00774900">
        <w:rPr>
          <w:sz w:val="32"/>
          <w:szCs w:val="32"/>
        </w:rPr>
        <w:t> – сервер, на котором устанавливается ПО подсистемы извлечения, преобразования и загрузки данных.</w:t>
      </w:r>
      <w:r w:rsidRPr="00774900">
        <w:rPr>
          <w:sz w:val="32"/>
          <w:szCs w:val="32"/>
        </w:rPr>
        <w:br/>
      </w:r>
      <w:r w:rsidRPr="00774900">
        <w:rPr>
          <w:i/>
          <w:iCs/>
          <w:sz w:val="32"/>
          <w:szCs w:val="32"/>
        </w:rPr>
        <w:t xml:space="preserve">DB </w:t>
      </w:r>
      <w:proofErr w:type="spellStart"/>
      <w:r w:rsidRPr="00774900">
        <w:rPr>
          <w:i/>
          <w:iCs/>
          <w:sz w:val="32"/>
          <w:szCs w:val="32"/>
        </w:rPr>
        <w:t>server</w:t>
      </w:r>
      <w:proofErr w:type="spellEnd"/>
      <w:r w:rsidRPr="00774900">
        <w:rPr>
          <w:sz w:val="32"/>
          <w:szCs w:val="32"/>
        </w:rPr>
        <w:t> – сервер, на котором устанавливается ПО подсистемы хранения данных.</w:t>
      </w:r>
    </w:p>
    <w:p w:rsidR="00774900" w:rsidRDefault="00774900" w:rsidP="00774900">
      <w:pPr>
        <w:pStyle w:val="a3"/>
        <w:numPr>
          <w:ilvl w:val="1"/>
          <w:numId w:val="3"/>
        </w:numPr>
        <w:rPr>
          <w:b/>
          <w:sz w:val="32"/>
          <w:szCs w:val="32"/>
        </w:rPr>
      </w:pPr>
      <w:r w:rsidRPr="00774900">
        <w:rPr>
          <w:b/>
          <w:sz w:val="32"/>
          <w:szCs w:val="32"/>
        </w:rPr>
        <w:t>Решения по составу информации, объему, способам ее организации, видам машинных носителей, входным и выходным документам и сообщениям, последовательности обработки информации и другим компонентам</w:t>
      </w:r>
    </w:p>
    <w:p w:rsidR="00774900" w:rsidRDefault="00774900" w:rsidP="00774900">
      <w:pPr>
        <w:pStyle w:val="3"/>
        <w:numPr>
          <w:ilvl w:val="1"/>
          <w:numId w:val="3"/>
        </w:numPr>
        <w:shd w:val="clear" w:color="auto" w:fill="FAFAFA"/>
        <w:spacing w:before="0" w:beforeAutospacing="0" w:after="90" w:afterAutospacing="0" w:line="360" w:lineRule="atLeast"/>
        <w:jc w:val="both"/>
        <w:textAlignment w:val="baseline"/>
        <w:rPr>
          <w:rFonts w:ascii="Arial" w:hAnsi="Arial" w:cs="Arial"/>
          <w:bCs w:val="0"/>
          <w:color w:val="000000"/>
          <w:sz w:val="29"/>
          <w:szCs w:val="29"/>
        </w:rPr>
      </w:pPr>
      <w:r w:rsidRPr="00774900">
        <w:rPr>
          <w:rFonts w:ascii="Arial" w:hAnsi="Arial" w:cs="Arial"/>
          <w:bCs w:val="0"/>
          <w:color w:val="000000"/>
          <w:sz w:val="29"/>
          <w:szCs w:val="29"/>
        </w:rPr>
        <w:t>Методы и средства разработки</w:t>
      </w:r>
    </w:p>
    <w:p w:rsidR="00774900" w:rsidRDefault="00774900" w:rsidP="00774900">
      <w:pPr>
        <w:pStyle w:val="3"/>
        <w:shd w:val="clear" w:color="auto" w:fill="FAFAFA"/>
        <w:spacing w:before="0" w:beforeAutospacing="0" w:after="90" w:afterAutospacing="0" w:line="360" w:lineRule="atLeast"/>
        <w:ind w:left="644"/>
        <w:jc w:val="both"/>
        <w:textAlignment w:val="baseline"/>
        <w:rPr>
          <w:rFonts w:ascii="Arial" w:hAnsi="Arial" w:cs="Arial"/>
          <w:b w:val="0"/>
          <w:color w:val="212121"/>
          <w:shd w:val="clear" w:color="auto" w:fill="FAFAFA"/>
        </w:rPr>
      </w:pPr>
    </w:p>
    <w:p w:rsidR="00774900" w:rsidRPr="00774900" w:rsidRDefault="00774900" w:rsidP="00774900">
      <w:pPr>
        <w:pStyle w:val="3"/>
        <w:shd w:val="clear" w:color="auto" w:fill="FAFAFA"/>
        <w:spacing w:before="0" w:beforeAutospacing="0" w:after="90" w:afterAutospacing="0" w:line="360" w:lineRule="atLeast"/>
        <w:ind w:left="644"/>
        <w:jc w:val="both"/>
        <w:textAlignment w:val="baseline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Для создания ХКД будет использоваться лицензионное программное обеспечение, включающее СУБД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Database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EE, сетевую операционную систему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Unix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X.y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,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Application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Server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, BI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Application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,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Form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Application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>.</w:t>
      </w:r>
      <w:r w:rsidRPr="00774900">
        <w:rPr>
          <w:rFonts w:ascii="Arial" w:hAnsi="Arial" w:cs="Arial"/>
          <w:b w:val="0"/>
          <w:color w:val="212121"/>
        </w:rPr>
        <w:br/>
      </w:r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Для работы с БД используется язык запросов SQL в рамках </w:t>
      </w:r>
      <w:r w:rsidRPr="00774900">
        <w:rPr>
          <w:rFonts w:ascii="Arial" w:hAnsi="Arial" w:cs="Arial"/>
          <w:b w:val="0"/>
          <w:color w:val="212121"/>
          <w:shd w:val="clear" w:color="auto" w:fill="FAFAFA"/>
        </w:rPr>
        <w:lastRenderedPageBreak/>
        <w:t xml:space="preserve">стандарта ANSI SQL-92 и расширений SQL для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Database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EE.</w:t>
      </w:r>
      <w:r w:rsidRPr="00774900">
        <w:rPr>
          <w:rFonts w:ascii="Arial" w:hAnsi="Arial" w:cs="Arial"/>
          <w:b w:val="0"/>
          <w:color w:val="212121"/>
        </w:rPr>
        <w:br/>
      </w:r>
      <w:r w:rsidRPr="00774900">
        <w:rPr>
          <w:rFonts w:ascii="Arial" w:hAnsi="Arial" w:cs="Arial"/>
          <w:b w:val="0"/>
          <w:color w:val="212121"/>
          <w:shd w:val="clear" w:color="auto" w:fill="FAFAFA"/>
        </w:rPr>
        <w:t>Для разработки пользователь</w:t>
      </w:r>
      <w:bookmarkStart w:id="0" w:name="_GoBack"/>
      <w:bookmarkEnd w:id="0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ских интерфейсов и средств генерации отчетов (любых твердых копий) используется встроенные возможности средств генерации BI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Application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и средства создания пользовательских интерфейсов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Form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Application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, а также, в случае необходимости, языки SQL,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Java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1.4 и выше, язык разметки гипертекста – HTML 3.2 и выше,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Java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Script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1.3 и выше.</w:t>
      </w:r>
      <w:r w:rsidRPr="00774900">
        <w:rPr>
          <w:rFonts w:ascii="Arial" w:hAnsi="Arial" w:cs="Arial"/>
          <w:b w:val="0"/>
          <w:color w:val="212121"/>
        </w:rPr>
        <w:br/>
      </w:r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Моделирование выполняется в рамках стандартов, поддерживаемых программными средствами моделирования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ERWin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 xml:space="preserve"> и MS </w:t>
      </w:r>
      <w:proofErr w:type="spellStart"/>
      <w:r w:rsidRPr="00774900">
        <w:rPr>
          <w:rFonts w:ascii="Arial" w:hAnsi="Arial" w:cs="Arial"/>
          <w:b w:val="0"/>
          <w:color w:val="212121"/>
          <w:shd w:val="clear" w:color="auto" w:fill="FAFAFA"/>
        </w:rPr>
        <w:t>Visio</w:t>
      </w:r>
      <w:proofErr w:type="spellEnd"/>
      <w:r w:rsidRPr="00774900">
        <w:rPr>
          <w:rFonts w:ascii="Arial" w:hAnsi="Arial" w:cs="Arial"/>
          <w:b w:val="0"/>
          <w:color w:val="212121"/>
          <w:shd w:val="clear" w:color="auto" w:fill="FAFAFA"/>
        </w:rPr>
        <w:t>: IDEF0, DFD и информационного моделирования IE, IDEF1Х.</w:t>
      </w:r>
    </w:p>
    <w:p w:rsidR="00774900" w:rsidRPr="00774900" w:rsidRDefault="00774900" w:rsidP="00774900">
      <w:pPr>
        <w:pStyle w:val="a3"/>
        <w:ind w:left="644"/>
        <w:rPr>
          <w:b/>
          <w:sz w:val="32"/>
          <w:szCs w:val="32"/>
        </w:rPr>
      </w:pPr>
    </w:p>
    <w:p w:rsidR="00774900" w:rsidRPr="00C516E9" w:rsidRDefault="00774900">
      <w:pPr>
        <w:rPr>
          <w:sz w:val="32"/>
          <w:szCs w:val="32"/>
        </w:rPr>
      </w:pPr>
    </w:p>
    <w:sectPr w:rsidR="00774900" w:rsidRPr="00C5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F8C"/>
    <w:multiLevelType w:val="multilevel"/>
    <w:tmpl w:val="240E9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2F0E77"/>
    <w:multiLevelType w:val="multilevel"/>
    <w:tmpl w:val="246462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11650E8"/>
    <w:multiLevelType w:val="multilevel"/>
    <w:tmpl w:val="57EEA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60D422A"/>
    <w:multiLevelType w:val="multilevel"/>
    <w:tmpl w:val="EB384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BD"/>
    <w:rsid w:val="002E7B8B"/>
    <w:rsid w:val="00452FAC"/>
    <w:rsid w:val="005B3CBD"/>
    <w:rsid w:val="00774900"/>
    <w:rsid w:val="00C516E9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B95B"/>
  <w15:chartTrackingRefBased/>
  <w15:docId w15:val="{94C2DD0F-A021-4A58-AA6F-8D3B3DBC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98"/>
  </w:style>
  <w:style w:type="paragraph" w:styleId="3">
    <w:name w:val="heading 3"/>
    <w:basedOn w:val="a"/>
    <w:link w:val="30"/>
    <w:uiPriority w:val="9"/>
    <w:qFormat/>
    <w:rsid w:val="00C51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1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51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16E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j-exp.ru/images.php?img=TP_Function_Structu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j-exp.ru/patterns/pattern_draft_projec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j-exp.ru/dwh/oracle_forms_use_in_dwh.php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www.prj-exp.ru/dwh/structure_of_etl_process.php" TargetMode="External"/><Relationship Id="rId10" Type="http://schemas.openxmlformats.org/officeDocument/2006/relationships/hyperlink" Target="https://www.prj-exp.ru/images.php?img=TP_Network_Structu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2019-10-30T09:01:00Z</dcterms:created>
  <dcterms:modified xsi:type="dcterms:W3CDTF">2019-10-30T09:01:00Z</dcterms:modified>
</cp:coreProperties>
</file>