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6F" w:rsidRDefault="001E5F6F" w:rsidP="001E5F6F">
      <w:pPr>
        <w:pStyle w:val="a4"/>
        <w:spacing w:after="301" w:line="220" w:lineRule="exact"/>
        <w:jc w:val="center"/>
        <w:rPr>
          <w:rFonts w:ascii="Times New Roman" w:hAnsi="Times New Roman"/>
          <w:b/>
          <w:sz w:val="24"/>
          <w:szCs w:val="24"/>
        </w:rPr>
      </w:pPr>
      <w:r w:rsidRPr="001E5F6F">
        <w:rPr>
          <w:rFonts w:ascii="Times New Roman" w:hAnsi="Times New Roman"/>
          <w:b/>
          <w:sz w:val="24"/>
          <w:szCs w:val="24"/>
        </w:rPr>
        <w:t>УЧЕБНЫЕ МАТЕРИАЛЫ</w:t>
      </w:r>
    </w:p>
    <w:p w:rsidR="001E5F6F" w:rsidRPr="001E5F6F" w:rsidRDefault="001E5F6F" w:rsidP="001E5F6F">
      <w:pPr>
        <w:pStyle w:val="a4"/>
        <w:spacing w:after="301" w:line="220" w:lineRule="exact"/>
        <w:jc w:val="center"/>
        <w:rPr>
          <w:rFonts w:ascii="Times New Roman" w:hAnsi="Times New Roman"/>
          <w:b/>
          <w:sz w:val="24"/>
          <w:szCs w:val="24"/>
        </w:rPr>
      </w:pPr>
    </w:p>
    <w:p w:rsidR="001E5F6F" w:rsidRDefault="001E5F6F" w:rsidP="001E5F6F">
      <w:pPr>
        <w:pStyle w:val="a4"/>
        <w:spacing w:after="301" w:line="220" w:lineRule="exact"/>
        <w:jc w:val="center"/>
        <w:rPr>
          <w:rFonts w:ascii="Times New Roman" w:hAnsi="Times New Roman"/>
          <w:b/>
          <w:sz w:val="24"/>
          <w:szCs w:val="24"/>
        </w:rPr>
      </w:pPr>
      <w:r w:rsidRPr="001E5F6F">
        <w:rPr>
          <w:rFonts w:ascii="Times New Roman" w:hAnsi="Times New Roman"/>
          <w:b/>
          <w:sz w:val="24"/>
          <w:szCs w:val="24"/>
        </w:rPr>
        <w:t>ДЛЯ ОБУЧЕНИЯ ПО ПРОГРАММЕ</w:t>
      </w:r>
    </w:p>
    <w:p w:rsidR="001E5F6F" w:rsidRPr="001E5F6F" w:rsidRDefault="001E5F6F" w:rsidP="001E5F6F">
      <w:pPr>
        <w:pStyle w:val="a4"/>
        <w:spacing w:after="301" w:line="220" w:lineRule="exact"/>
        <w:jc w:val="center"/>
        <w:rPr>
          <w:rFonts w:ascii="Times New Roman" w:hAnsi="Times New Roman"/>
          <w:b/>
          <w:sz w:val="24"/>
          <w:szCs w:val="24"/>
        </w:rPr>
      </w:pPr>
    </w:p>
    <w:p w:rsidR="001E5F6F" w:rsidRPr="001E5F6F" w:rsidRDefault="001E5F6F" w:rsidP="001E5F6F">
      <w:pPr>
        <w:pStyle w:val="a4"/>
        <w:spacing w:after="301" w:line="220" w:lineRule="exact"/>
        <w:jc w:val="center"/>
        <w:rPr>
          <w:rStyle w:val="3"/>
          <w:rFonts w:eastAsia="Arial Unicode MS"/>
          <w:sz w:val="24"/>
          <w:szCs w:val="24"/>
        </w:rPr>
      </w:pPr>
      <w:r w:rsidRPr="001E5F6F">
        <w:rPr>
          <w:rStyle w:val="3"/>
          <w:rFonts w:eastAsia="Arial Unicode MS"/>
          <w:sz w:val="24"/>
          <w:szCs w:val="24"/>
        </w:rPr>
        <w:t>«</w:t>
      </w:r>
      <w:r w:rsidRPr="001E5F6F">
        <w:rPr>
          <w:rFonts w:ascii="Times New Roman" w:hAnsi="Times New Roman" w:cs="Times New Roman"/>
          <w:b/>
          <w:sz w:val="24"/>
          <w:szCs w:val="24"/>
          <w:u w:val="single"/>
        </w:rPr>
        <w:t>ВТОРИЧНЫЕ ПОРАЖЕНИЯ ПОЧЕК</w:t>
      </w:r>
      <w:r w:rsidRPr="001E5F6F">
        <w:rPr>
          <w:rStyle w:val="3"/>
          <w:rFonts w:eastAsia="Arial Unicode MS"/>
          <w:sz w:val="24"/>
          <w:szCs w:val="24"/>
        </w:rPr>
        <w:t>»</w:t>
      </w:r>
    </w:p>
    <w:p w:rsidR="001E5F6F" w:rsidRDefault="001E5F6F" w:rsidP="001E5F6F">
      <w:pPr>
        <w:pStyle w:val="42"/>
        <w:shd w:val="clear" w:color="auto" w:fill="auto"/>
        <w:spacing w:after="288" w:line="480" w:lineRule="auto"/>
        <w:ind w:left="720"/>
        <w:jc w:val="left"/>
        <w:rPr>
          <w:sz w:val="24"/>
          <w:szCs w:val="24"/>
        </w:rPr>
      </w:pPr>
      <w:r w:rsidRPr="00B84D1C">
        <w:rPr>
          <w:i/>
          <w:sz w:val="28"/>
          <w:szCs w:val="28"/>
          <w:u w:val="single"/>
        </w:rPr>
        <w:t>Модуль</w:t>
      </w:r>
      <w:r>
        <w:rPr>
          <w:i/>
          <w:sz w:val="28"/>
          <w:szCs w:val="28"/>
          <w:u w:val="single"/>
        </w:rPr>
        <w:t xml:space="preserve"> 3</w:t>
      </w:r>
      <w:r w:rsidRPr="00B84D1C">
        <w:rPr>
          <w:i/>
          <w:sz w:val="28"/>
          <w:szCs w:val="28"/>
          <w:u w:val="single"/>
        </w:rPr>
        <w:t>.</w:t>
      </w:r>
      <w:r w:rsidRPr="00B84D1C">
        <w:rPr>
          <w:i/>
          <w:sz w:val="28"/>
          <w:szCs w:val="28"/>
        </w:rPr>
        <w:t xml:space="preserve"> </w:t>
      </w:r>
      <w:r w:rsidRPr="001E5F6F">
        <w:rPr>
          <w:i/>
          <w:sz w:val="28"/>
          <w:szCs w:val="28"/>
        </w:rPr>
        <w:t>Поражение почек при сердечно-сосудистых заболеваниях</w:t>
      </w:r>
      <w:r w:rsidRPr="001E5F6F">
        <w:rPr>
          <w:sz w:val="28"/>
          <w:szCs w:val="28"/>
        </w:rPr>
        <w:t xml:space="preserve"> -</w:t>
      </w:r>
      <w:r w:rsidR="00CF6DBD">
        <w:rPr>
          <w:i/>
          <w:sz w:val="24"/>
          <w:szCs w:val="24"/>
        </w:rPr>
        <w:t>8</w:t>
      </w:r>
      <w:r>
        <w:rPr>
          <w:i/>
          <w:sz w:val="24"/>
          <w:szCs w:val="24"/>
        </w:rPr>
        <w:t xml:space="preserve"> ак.</w:t>
      </w:r>
      <w:r w:rsidRPr="00B84D1C">
        <w:rPr>
          <w:sz w:val="24"/>
          <w:szCs w:val="24"/>
        </w:rPr>
        <w:t>час</w:t>
      </w:r>
      <w:r>
        <w:rPr>
          <w:sz w:val="24"/>
          <w:szCs w:val="24"/>
        </w:rPr>
        <w:t>ов</w:t>
      </w:r>
    </w:p>
    <w:tbl>
      <w:tblPr>
        <w:tblW w:w="9347" w:type="dxa"/>
        <w:tblLayout w:type="fixed"/>
        <w:tblLook w:val="04A0" w:firstRow="1" w:lastRow="0" w:firstColumn="1" w:lastColumn="0" w:noHBand="0" w:noVBand="1"/>
      </w:tblPr>
      <w:tblGrid>
        <w:gridCol w:w="681"/>
        <w:gridCol w:w="23"/>
        <w:gridCol w:w="1559"/>
        <w:gridCol w:w="709"/>
        <w:gridCol w:w="567"/>
        <w:gridCol w:w="737"/>
        <w:gridCol w:w="845"/>
        <w:gridCol w:w="845"/>
        <w:gridCol w:w="845"/>
        <w:gridCol w:w="839"/>
        <w:gridCol w:w="6"/>
        <w:gridCol w:w="703"/>
        <w:gridCol w:w="988"/>
      </w:tblGrid>
      <w:tr w:rsidR="001E5F6F" w:rsidRPr="00D12FF4" w:rsidTr="004F3A3F">
        <w:tc>
          <w:tcPr>
            <w:tcW w:w="681" w:type="dxa"/>
            <w:vMerge w:val="restart"/>
          </w:tcPr>
          <w:p w:rsidR="001E5F6F" w:rsidRPr="00D12FF4" w:rsidRDefault="001E5F6F" w:rsidP="004F3A3F">
            <w:pPr>
              <w:rPr>
                <w:rFonts w:ascii="Times New Roman" w:hAnsi="Times New Roman" w:cs="Times New Roman"/>
              </w:rPr>
            </w:pPr>
            <w:r w:rsidRPr="00D12FF4">
              <w:rPr>
                <w:rFonts w:ascii="Times New Roman" w:hAnsi="Times New Roman" w:cs="Times New Roman"/>
              </w:rPr>
              <w:t>№ n\n</w:t>
            </w:r>
          </w:p>
        </w:tc>
        <w:tc>
          <w:tcPr>
            <w:tcW w:w="2291" w:type="dxa"/>
            <w:gridSpan w:val="3"/>
            <w:vMerge w:val="restart"/>
          </w:tcPr>
          <w:p w:rsidR="001E5F6F" w:rsidRPr="00D12FF4" w:rsidRDefault="001E5F6F" w:rsidP="004F3A3F">
            <w:pPr>
              <w:rPr>
                <w:rFonts w:ascii="Times New Roman" w:hAnsi="Times New Roman" w:cs="Times New Roman"/>
              </w:rPr>
            </w:pPr>
            <w:r w:rsidRPr="00D12FF4">
              <w:rPr>
                <w:rFonts w:ascii="Times New Roman" w:hAnsi="Times New Roman" w:cs="Times New Roman"/>
              </w:rPr>
              <w:t>Название рабочих программ; учебных тем</w:t>
            </w:r>
          </w:p>
        </w:tc>
        <w:tc>
          <w:tcPr>
            <w:tcW w:w="567" w:type="dxa"/>
            <w:vMerge w:val="restart"/>
            <w:textDirection w:val="btLr"/>
          </w:tcPr>
          <w:p w:rsidR="001E5F6F" w:rsidRPr="00D12FF4" w:rsidRDefault="001E5F6F" w:rsidP="004F3A3F">
            <w:pPr>
              <w:ind w:left="113" w:right="113"/>
              <w:rPr>
                <w:rFonts w:ascii="Times New Roman" w:hAnsi="Times New Roman" w:cs="Times New Roman"/>
              </w:rPr>
            </w:pPr>
            <w:r w:rsidRPr="00D12FF4">
              <w:rPr>
                <w:rFonts w:ascii="Times New Roman" w:hAnsi="Times New Roman" w:cs="Times New Roman"/>
              </w:rPr>
              <w:t>Трудоемкость (акад.час.)</w:t>
            </w:r>
          </w:p>
        </w:tc>
        <w:tc>
          <w:tcPr>
            <w:tcW w:w="4117" w:type="dxa"/>
            <w:gridSpan w:val="6"/>
          </w:tcPr>
          <w:p w:rsidR="001E5F6F" w:rsidRPr="00D12FF4" w:rsidRDefault="001E5F6F" w:rsidP="004F3A3F">
            <w:pPr>
              <w:jc w:val="center"/>
              <w:rPr>
                <w:rFonts w:ascii="Times New Roman" w:hAnsi="Times New Roman" w:cs="Times New Roman"/>
              </w:rPr>
            </w:pPr>
            <w:r w:rsidRPr="00D12FF4">
              <w:rPr>
                <w:rFonts w:ascii="Times New Roman" w:hAnsi="Times New Roman" w:cs="Times New Roman"/>
              </w:rPr>
              <w:t>Формы организации обучения</w:t>
            </w:r>
          </w:p>
        </w:tc>
        <w:tc>
          <w:tcPr>
            <w:tcW w:w="703" w:type="dxa"/>
            <w:vMerge w:val="restart"/>
            <w:textDirection w:val="btLr"/>
          </w:tcPr>
          <w:p w:rsidR="001E5F6F" w:rsidRPr="00D12FF4" w:rsidRDefault="001E5F6F" w:rsidP="004F3A3F">
            <w:pPr>
              <w:ind w:left="113" w:right="113"/>
              <w:rPr>
                <w:rFonts w:ascii="Times New Roman" w:hAnsi="Times New Roman" w:cs="Times New Roman"/>
              </w:rPr>
            </w:pPr>
            <w:r w:rsidRPr="00D12FF4">
              <w:rPr>
                <w:rFonts w:ascii="Times New Roman" w:hAnsi="Times New Roman" w:cs="Times New Roman"/>
              </w:rPr>
              <w:t>Совершенствуемые (или формируемы Т/Ке) компетенции</w:t>
            </w:r>
          </w:p>
        </w:tc>
        <w:tc>
          <w:tcPr>
            <w:tcW w:w="988" w:type="dxa"/>
            <w:vMerge w:val="restart"/>
            <w:textDirection w:val="btLr"/>
          </w:tcPr>
          <w:p w:rsidR="001E5F6F" w:rsidRPr="00D12FF4" w:rsidRDefault="001E5F6F" w:rsidP="004F3A3F">
            <w:pPr>
              <w:ind w:left="113" w:right="113"/>
              <w:rPr>
                <w:rFonts w:ascii="Times New Roman" w:hAnsi="Times New Roman" w:cs="Times New Roman"/>
              </w:rPr>
            </w:pPr>
            <w:r w:rsidRPr="00D12FF4">
              <w:rPr>
                <w:rFonts w:ascii="Times New Roman" w:hAnsi="Times New Roman" w:cs="Times New Roman"/>
              </w:rPr>
              <w:t>Форма контроля</w:t>
            </w:r>
          </w:p>
        </w:tc>
      </w:tr>
      <w:tr w:rsidR="00911063" w:rsidRPr="00D12FF4" w:rsidTr="004F3A3F">
        <w:trPr>
          <w:cantSplit/>
          <w:trHeight w:val="2554"/>
        </w:trPr>
        <w:tc>
          <w:tcPr>
            <w:tcW w:w="681" w:type="dxa"/>
            <w:vMerge/>
          </w:tcPr>
          <w:p w:rsidR="00911063" w:rsidRPr="00D12FF4" w:rsidRDefault="00911063" w:rsidP="00911063">
            <w:pPr>
              <w:rPr>
                <w:rFonts w:ascii="Times New Roman" w:hAnsi="Times New Roman" w:cs="Times New Roman"/>
              </w:rPr>
            </w:pPr>
          </w:p>
        </w:tc>
        <w:tc>
          <w:tcPr>
            <w:tcW w:w="2291" w:type="dxa"/>
            <w:gridSpan w:val="3"/>
            <w:vMerge/>
          </w:tcPr>
          <w:p w:rsidR="00911063" w:rsidRPr="00D12FF4" w:rsidRDefault="00911063" w:rsidP="00911063">
            <w:pPr>
              <w:rPr>
                <w:rFonts w:ascii="Times New Roman" w:hAnsi="Times New Roman" w:cs="Times New Roman"/>
              </w:rPr>
            </w:pPr>
          </w:p>
        </w:tc>
        <w:tc>
          <w:tcPr>
            <w:tcW w:w="567" w:type="dxa"/>
            <w:vMerge/>
          </w:tcPr>
          <w:p w:rsidR="00911063" w:rsidRPr="00D12FF4" w:rsidRDefault="00911063" w:rsidP="00911063">
            <w:pPr>
              <w:rPr>
                <w:rFonts w:ascii="Times New Roman" w:hAnsi="Times New Roman" w:cs="Times New Roman"/>
              </w:rPr>
            </w:pPr>
          </w:p>
        </w:tc>
        <w:tc>
          <w:tcPr>
            <w:tcW w:w="737" w:type="dxa"/>
            <w:textDirection w:val="btLr"/>
          </w:tcPr>
          <w:p w:rsidR="00911063" w:rsidRPr="00D12FF4" w:rsidRDefault="00911063" w:rsidP="00911063">
            <w:pPr>
              <w:ind w:left="113" w:right="113"/>
              <w:rPr>
                <w:rFonts w:ascii="Times New Roman" w:hAnsi="Times New Roman" w:cs="Times New Roman"/>
              </w:rPr>
            </w:pPr>
            <w:r w:rsidRPr="00D12FF4">
              <w:rPr>
                <w:rFonts w:ascii="Times New Roman" w:hAnsi="Times New Roman" w:cs="Times New Roman"/>
              </w:rPr>
              <w:t>Лекции</w:t>
            </w:r>
          </w:p>
        </w:tc>
        <w:tc>
          <w:tcPr>
            <w:tcW w:w="845" w:type="dxa"/>
            <w:textDirection w:val="btLr"/>
          </w:tcPr>
          <w:p w:rsidR="00911063" w:rsidRPr="00552856" w:rsidRDefault="00911063" w:rsidP="00911063">
            <w:pPr>
              <w:ind w:left="113" w:right="113"/>
              <w:rPr>
                <w:rFonts w:ascii="Times New Roman" w:hAnsi="Times New Roman"/>
              </w:rPr>
            </w:pPr>
            <w:r>
              <w:rPr>
                <w:rFonts w:ascii="Times New Roman" w:hAnsi="Times New Roman"/>
              </w:rPr>
              <w:t>Практические занятия</w:t>
            </w:r>
          </w:p>
        </w:tc>
        <w:tc>
          <w:tcPr>
            <w:tcW w:w="845" w:type="dxa"/>
            <w:textDirection w:val="btLr"/>
          </w:tcPr>
          <w:p w:rsidR="00911063" w:rsidRPr="00D55EED" w:rsidRDefault="00911063" w:rsidP="00911063">
            <w:pPr>
              <w:ind w:left="113" w:right="113"/>
              <w:rPr>
                <w:rFonts w:ascii="Times New Roman" w:hAnsi="Times New Roman"/>
              </w:rPr>
            </w:pPr>
            <w:r>
              <w:rPr>
                <w:rFonts w:ascii="Times New Roman" w:hAnsi="Times New Roman"/>
              </w:rPr>
              <w:t>Самостоятельная работа</w:t>
            </w:r>
            <w:r w:rsidRPr="00D55EED">
              <w:rPr>
                <w:rFonts w:ascii="Times New Roman" w:hAnsi="Times New Roman"/>
              </w:rPr>
              <w:t xml:space="preserve"> </w:t>
            </w:r>
          </w:p>
        </w:tc>
        <w:tc>
          <w:tcPr>
            <w:tcW w:w="845" w:type="dxa"/>
            <w:textDirection w:val="btLr"/>
          </w:tcPr>
          <w:p w:rsidR="00911063" w:rsidRPr="00D12FF4" w:rsidRDefault="00911063" w:rsidP="00911063">
            <w:pPr>
              <w:ind w:left="113" w:right="113"/>
              <w:rPr>
                <w:rFonts w:ascii="Times New Roman" w:hAnsi="Times New Roman" w:cs="Times New Roman"/>
              </w:rPr>
            </w:pPr>
            <w:r w:rsidRPr="00D12FF4">
              <w:rPr>
                <w:rFonts w:ascii="Times New Roman" w:hAnsi="Times New Roman" w:cs="Times New Roman"/>
              </w:rPr>
              <w:t>Стажировка</w:t>
            </w:r>
          </w:p>
        </w:tc>
        <w:tc>
          <w:tcPr>
            <w:tcW w:w="845" w:type="dxa"/>
            <w:gridSpan w:val="2"/>
            <w:textDirection w:val="btLr"/>
          </w:tcPr>
          <w:p w:rsidR="00911063" w:rsidRPr="00D12FF4" w:rsidRDefault="00911063" w:rsidP="00911063">
            <w:pPr>
              <w:ind w:left="113" w:right="113"/>
              <w:rPr>
                <w:rFonts w:ascii="Times New Roman" w:hAnsi="Times New Roman" w:cs="Times New Roman"/>
              </w:rPr>
            </w:pPr>
            <w:r w:rsidRPr="00D12FF4">
              <w:rPr>
                <w:rFonts w:ascii="Times New Roman" w:hAnsi="Times New Roman" w:cs="Times New Roman"/>
              </w:rPr>
              <w:t>Занятия с использованием ДОТ и ЭО</w:t>
            </w:r>
          </w:p>
        </w:tc>
        <w:tc>
          <w:tcPr>
            <w:tcW w:w="703" w:type="dxa"/>
            <w:vMerge/>
          </w:tcPr>
          <w:p w:rsidR="00911063" w:rsidRPr="00D12FF4" w:rsidRDefault="00911063" w:rsidP="00911063">
            <w:pPr>
              <w:rPr>
                <w:rFonts w:ascii="Times New Roman" w:hAnsi="Times New Roman" w:cs="Times New Roman"/>
              </w:rPr>
            </w:pPr>
          </w:p>
        </w:tc>
        <w:tc>
          <w:tcPr>
            <w:tcW w:w="988" w:type="dxa"/>
            <w:vMerge/>
          </w:tcPr>
          <w:p w:rsidR="00911063" w:rsidRPr="00D12FF4" w:rsidRDefault="00911063" w:rsidP="00911063">
            <w:pPr>
              <w:rPr>
                <w:rFonts w:ascii="Times New Roman" w:hAnsi="Times New Roman" w:cs="Times New Roman"/>
              </w:rPr>
            </w:pPr>
          </w:p>
        </w:tc>
      </w:tr>
      <w:tr w:rsidR="001E5F6F" w:rsidRPr="00D12FF4" w:rsidTr="004F3A3F">
        <w:tc>
          <w:tcPr>
            <w:tcW w:w="9347" w:type="dxa"/>
            <w:gridSpan w:val="13"/>
            <w:shd w:val="clear" w:color="auto" w:fill="DEEAF6" w:themeFill="accent1" w:themeFillTint="33"/>
          </w:tcPr>
          <w:p w:rsidR="001E5F6F" w:rsidRPr="00D12FF4" w:rsidRDefault="001E5F6F" w:rsidP="004F3A3F">
            <w:pPr>
              <w:jc w:val="center"/>
              <w:rPr>
                <w:rFonts w:ascii="Times New Roman" w:hAnsi="Times New Roman" w:cs="Times New Roman"/>
                <w:b/>
              </w:rPr>
            </w:pPr>
            <w:r w:rsidRPr="00D12FF4">
              <w:rPr>
                <w:rFonts w:ascii="Times New Roman" w:hAnsi="Times New Roman" w:cs="Times New Roman"/>
                <w:b/>
              </w:rPr>
              <w:t>Базовая часть программы</w:t>
            </w:r>
          </w:p>
        </w:tc>
      </w:tr>
      <w:tr w:rsidR="00911063" w:rsidRPr="00911063" w:rsidTr="004F3A3F">
        <w:tc>
          <w:tcPr>
            <w:tcW w:w="704" w:type="dxa"/>
            <w:gridSpan w:val="2"/>
          </w:tcPr>
          <w:p w:rsidR="001E5F6F" w:rsidRPr="00911063" w:rsidRDefault="001E5F6F" w:rsidP="004F3A3F">
            <w:pPr>
              <w:ind w:left="360" w:hanging="615"/>
              <w:rPr>
                <w:rFonts w:ascii="Times New Roman" w:hAnsi="Times New Roman" w:cs="Times New Roman"/>
                <w:b/>
              </w:rPr>
            </w:pPr>
            <w:r w:rsidRPr="00911063">
              <w:rPr>
                <w:rFonts w:ascii="Times New Roman" w:hAnsi="Times New Roman" w:cs="Times New Roman"/>
                <w:b/>
              </w:rPr>
              <w:t>3.</w:t>
            </w:r>
          </w:p>
        </w:tc>
        <w:tc>
          <w:tcPr>
            <w:tcW w:w="6946" w:type="dxa"/>
            <w:gridSpan w:val="8"/>
          </w:tcPr>
          <w:p w:rsidR="001E5F6F" w:rsidRPr="00911063" w:rsidRDefault="001E5F6F" w:rsidP="004F3A3F">
            <w:pPr>
              <w:rPr>
                <w:rFonts w:ascii="Times New Roman" w:hAnsi="Times New Roman" w:cs="Times New Roman"/>
                <w:b/>
              </w:rPr>
            </w:pPr>
            <w:r w:rsidRPr="00911063">
              <w:rPr>
                <w:rFonts w:ascii="Times New Roman" w:hAnsi="Times New Roman" w:cs="Times New Roman"/>
                <w:b/>
              </w:rPr>
              <w:t>Рабочая программа дисциплины (учебного модуля 3) «</w:t>
            </w:r>
            <w:r w:rsidRPr="00911063">
              <w:rPr>
                <w:rFonts w:ascii="Times New Roman" w:hAnsi="Times New Roman" w:cs="Times New Roman"/>
                <w:b/>
                <w:i/>
              </w:rPr>
              <w:t>Поражение почек при сердечно-сосудистых заболеваниях</w:t>
            </w:r>
            <w:r w:rsidRPr="00911063">
              <w:rPr>
                <w:rFonts w:ascii="Times New Roman" w:hAnsi="Times New Roman" w:cs="Times New Roman"/>
                <w:b/>
              </w:rPr>
              <w:t>»</w:t>
            </w:r>
          </w:p>
        </w:tc>
        <w:tc>
          <w:tcPr>
            <w:tcW w:w="709" w:type="dxa"/>
            <w:gridSpan w:val="2"/>
          </w:tcPr>
          <w:p w:rsidR="001E5F6F" w:rsidRPr="00911063" w:rsidRDefault="001E5F6F" w:rsidP="004F3A3F">
            <w:pPr>
              <w:rPr>
                <w:rFonts w:ascii="Times New Roman" w:hAnsi="Times New Roman" w:cs="Times New Roman"/>
                <w:b/>
              </w:rPr>
            </w:pPr>
          </w:p>
        </w:tc>
        <w:tc>
          <w:tcPr>
            <w:tcW w:w="988" w:type="dxa"/>
          </w:tcPr>
          <w:p w:rsidR="001E5F6F" w:rsidRPr="00911063" w:rsidRDefault="001E5F6F" w:rsidP="004F3A3F">
            <w:pPr>
              <w:rPr>
                <w:rFonts w:ascii="Times New Roman" w:hAnsi="Times New Roman" w:cs="Times New Roman"/>
                <w:b/>
              </w:rPr>
            </w:pPr>
          </w:p>
        </w:tc>
      </w:tr>
      <w:tr w:rsidR="00911063" w:rsidRPr="00911063" w:rsidTr="004F3A3F">
        <w:tc>
          <w:tcPr>
            <w:tcW w:w="704" w:type="dxa"/>
            <w:gridSpan w:val="2"/>
          </w:tcPr>
          <w:p w:rsidR="001E5F6F" w:rsidRPr="00911063" w:rsidRDefault="001E5F6F" w:rsidP="004F3A3F">
            <w:pPr>
              <w:rPr>
                <w:rFonts w:ascii="Times New Roman" w:hAnsi="Times New Roman" w:cs="Times New Roman"/>
              </w:rPr>
            </w:pPr>
            <w:r w:rsidRPr="00911063">
              <w:rPr>
                <w:rFonts w:ascii="Times New Roman" w:hAnsi="Times New Roman" w:cs="Times New Roman"/>
              </w:rPr>
              <w:t>3.1</w:t>
            </w:r>
          </w:p>
        </w:tc>
        <w:tc>
          <w:tcPr>
            <w:tcW w:w="1559" w:type="dxa"/>
          </w:tcPr>
          <w:p w:rsidR="001E5F6F" w:rsidRPr="00911063" w:rsidRDefault="001E5F6F" w:rsidP="004F3A3F">
            <w:pPr>
              <w:rPr>
                <w:rFonts w:ascii="Times New Roman" w:hAnsi="Times New Roman" w:cs="Times New Roman"/>
              </w:rPr>
            </w:pPr>
            <w:r w:rsidRPr="00911063">
              <w:rPr>
                <w:rFonts w:ascii="Times New Roman" w:hAnsi="Times New Roman" w:cs="Times New Roman"/>
              </w:rPr>
              <w:t>Поражение почек при эссенциальной артериальной гипертензии</w:t>
            </w:r>
          </w:p>
        </w:tc>
        <w:tc>
          <w:tcPr>
            <w:tcW w:w="709" w:type="dxa"/>
          </w:tcPr>
          <w:p w:rsidR="001E5F6F" w:rsidRPr="00911063" w:rsidRDefault="001E5F6F" w:rsidP="00CF6DBD">
            <w:pPr>
              <w:jc w:val="center"/>
              <w:rPr>
                <w:rFonts w:ascii="Times New Roman" w:hAnsi="Times New Roman" w:cs="Times New Roman"/>
              </w:rPr>
            </w:pPr>
            <w:r w:rsidRPr="00911063">
              <w:rPr>
                <w:rFonts w:ascii="Times New Roman" w:hAnsi="Times New Roman" w:cs="Times New Roman"/>
              </w:rPr>
              <w:t>4</w:t>
            </w:r>
          </w:p>
        </w:tc>
        <w:tc>
          <w:tcPr>
            <w:tcW w:w="1304" w:type="dxa"/>
            <w:gridSpan w:val="2"/>
          </w:tcPr>
          <w:p w:rsidR="001E5F6F" w:rsidRPr="00911063" w:rsidRDefault="00911063" w:rsidP="00CF6DBD">
            <w:pPr>
              <w:jc w:val="center"/>
              <w:rPr>
                <w:rFonts w:ascii="Times New Roman" w:hAnsi="Times New Roman" w:cs="Times New Roman"/>
              </w:rPr>
            </w:pPr>
            <w:r w:rsidRPr="00911063">
              <w:rPr>
                <w:rFonts w:ascii="Times New Roman" w:hAnsi="Times New Roman" w:cs="Times New Roman"/>
              </w:rPr>
              <w:t>2</w:t>
            </w:r>
          </w:p>
        </w:tc>
        <w:tc>
          <w:tcPr>
            <w:tcW w:w="845" w:type="dxa"/>
          </w:tcPr>
          <w:p w:rsidR="001E5F6F" w:rsidRPr="00911063" w:rsidRDefault="00911063" w:rsidP="00CF6DBD">
            <w:pPr>
              <w:jc w:val="center"/>
              <w:rPr>
                <w:rFonts w:ascii="Times New Roman" w:hAnsi="Times New Roman" w:cs="Times New Roman"/>
              </w:rPr>
            </w:pPr>
            <w:r w:rsidRPr="00911063">
              <w:rPr>
                <w:rFonts w:ascii="Times New Roman" w:hAnsi="Times New Roman" w:cs="Times New Roman"/>
              </w:rPr>
              <w:t>2</w:t>
            </w:r>
          </w:p>
        </w:tc>
        <w:tc>
          <w:tcPr>
            <w:tcW w:w="845" w:type="dxa"/>
          </w:tcPr>
          <w:p w:rsidR="001E5F6F" w:rsidRPr="00911063" w:rsidRDefault="001E5F6F" w:rsidP="00CF6DBD">
            <w:pPr>
              <w:jc w:val="center"/>
              <w:rPr>
                <w:rFonts w:ascii="Times New Roman" w:hAnsi="Times New Roman" w:cs="Times New Roman"/>
              </w:rPr>
            </w:pPr>
          </w:p>
        </w:tc>
        <w:tc>
          <w:tcPr>
            <w:tcW w:w="845" w:type="dxa"/>
          </w:tcPr>
          <w:p w:rsidR="001E5F6F" w:rsidRPr="00911063" w:rsidRDefault="001E5F6F" w:rsidP="00CF6DBD">
            <w:pPr>
              <w:jc w:val="center"/>
              <w:rPr>
                <w:rFonts w:ascii="Times New Roman" w:hAnsi="Times New Roman" w:cs="Times New Roman"/>
              </w:rPr>
            </w:pPr>
          </w:p>
        </w:tc>
        <w:tc>
          <w:tcPr>
            <w:tcW w:w="845" w:type="dxa"/>
            <w:gridSpan w:val="2"/>
          </w:tcPr>
          <w:p w:rsidR="001E5F6F" w:rsidRPr="00911063" w:rsidRDefault="001E5F6F" w:rsidP="00CF6DBD">
            <w:pPr>
              <w:jc w:val="center"/>
              <w:rPr>
                <w:rFonts w:ascii="Times New Roman" w:hAnsi="Times New Roman" w:cs="Times New Roman"/>
              </w:rPr>
            </w:pPr>
          </w:p>
        </w:tc>
        <w:tc>
          <w:tcPr>
            <w:tcW w:w="703" w:type="dxa"/>
          </w:tcPr>
          <w:p w:rsidR="001E5F6F" w:rsidRPr="00911063" w:rsidRDefault="001E5F6F" w:rsidP="00CF6DBD">
            <w:pPr>
              <w:jc w:val="center"/>
              <w:rPr>
                <w:rFonts w:ascii="Times New Roman" w:hAnsi="Times New Roman" w:cs="Times New Roman"/>
              </w:rPr>
            </w:pPr>
          </w:p>
        </w:tc>
        <w:tc>
          <w:tcPr>
            <w:tcW w:w="988" w:type="dxa"/>
          </w:tcPr>
          <w:p w:rsidR="001E5F6F" w:rsidRPr="00911063" w:rsidRDefault="001E5F6F" w:rsidP="00CF6DBD">
            <w:pPr>
              <w:jc w:val="center"/>
              <w:rPr>
                <w:rFonts w:ascii="Times New Roman" w:hAnsi="Times New Roman" w:cs="Times New Roman"/>
              </w:rPr>
            </w:pPr>
          </w:p>
        </w:tc>
      </w:tr>
      <w:tr w:rsidR="00911063" w:rsidRPr="00911063" w:rsidTr="004F3A3F">
        <w:tc>
          <w:tcPr>
            <w:tcW w:w="704" w:type="dxa"/>
            <w:gridSpan w:val="2"/>
          </w:tcPr>
          <w:p w:rsidR="001E5F6F" w:rsidRPr="00911063" w:rsidRDefault="001E5F6F" w:rsidP="004F3A3F">
            <w:pPr>
              <w:rPr>
                <w:rFonts w:ascii="Times New Roman" w:hAnsi="Times New Roman" w:cs="Times New Roman"/>
              </w:rPr>
            </w:pPr>
            <w:r w:rsidRPr="00911063">
              <w:rPr>
                <w:rFonts w:ascii="Times New Roman" w:hAnsi="Times New Roman" w:cs="Times New Roman"/>
              </w:rPr>
              <w:t>3.2</w:t>
            </w:r>
          </w:p>
        </w:tc>
        <w:tc>
          <w:tcPr>
            <w:tcW w:w="1559" w:type="dxa"/>
          </w:tcPr>
          <w:p w:rsidR="001E5F6F" w:rsidRPr="00911063" w:rsidRDefault="001E5F6F" w:rsidP="004F3A3F">
            <w:pPr>
              <w:rPr>
                <w:rFonts w:ascii="Times New Roman" w:hAnsi="Times New Roman" w:cs="Times New Roman"/>
              </w:rPr>
            </w:pPr>
            <w:r w:rsidRPr="00911063">
              <w:rPr>
                <w:rFonts w:ascii="Times New Roman" w:hAnsi="Times New Roman" w:cs="Times New Roman"/>
              </w:rPr>
              <w:t>Кардиоренальные взаимоотношения. Сердечно-сосудистый риск и хроническая болезнь почек</w:t>
            </w:r>
          </w:p>
        </w:tc>
        <w:tc>
          <w:tcPr>
            <w:tcW w:w="709" w:type="dxa"/>
          </w:tcPr>
          <w:p w:rsidR="001E5F6F" w:rsidRPr="00911063" w:rsidRDefault="00CF6DBD" w:rsidP="00CF6DBD">
            <w:pPr>
              <w:jc w:val="center"/>
              <w:rPr>
                <w:rFonts w:ascii="Times New Roman" w:hAnsi="Times New Roman" w:cs="Times New Roman"/>
              </w:rPr>
            </w:pPr>
            <w:r>
              <w:rPr>
                <w:rFonts w:ascii="Times New Roman" w:hAnsi="Times New Roman" w:cs="Times New Roman"/>
              </w:rPr>
              <w:t>2</w:t>
            </w:r>
          </w:p>
        </w:tc>
        <w:tc>
          <w:tcPr>
            <w:tcW w:w="1304" w:type="dxa"/>
            <w:gridSpan w:val="2"/>
          </w:tcPr>
          <w:p w:rsidR="001E5F6F" w:rsidRPr="00911063" w:rsidRDefault="00CF6DBD" w:rsidP="00CF6DBD">
            <w:pPr>
              <w:jc w:val="center"/>
              <w:rPr>
                <w:rFonts w:ascii="Times New Roman" w:hAnsi="Times New Roman" w:cs="Times New Roman"/>
              </w:rPr>
            </w:pPr>
            <w:r>
              <w:rPr>
                <w:rFonts w:ascii="Times New Roman" w:hAnsi="Times New Roman" w:cs="Times New Roman"/>
              </w:rPr>
              <w:t>-</w:t>
            </w:r>
          </w:p>
        </w:tc>
        <w:tc>
          <w:tcPr>
            <w:tcW w:w="845" w:type="dxa"/>
          </w:tcPr>
          <w:p w:rsidR="001E5F6F" w:rsidRPr="00911063" w:rsidRDefault="00911063" w:rsidP="00CF6DBD">
            <w:pPr>
              <w:jc w:val="center"/>
              <w:rPr>
                <w:rFonts w:ascii="Times New Roman" w:hAnsi="Times New Roman" w:cs="Times New Roman"/>
              </w:rPr>
            </w:pPr>
            <w:r w:rsidRPr="00911063">
              <w:rPr>
                <w:rFonts w:ascii="Times New Roman" w:hAnsi="Times New Roman" w:cs="Times New Roman"/>
              </w:rPr>
              <w:t>2</w:t>
            </w:r>
          </w:p>
        </w:tc>
        <w:tc>
          <w:tcPr>
            <w:tcW w:w="845" w:type="dxa"/>
          </w:tcPr>
          <w:p w:rsidR="001E5F6F" w:rsidRPr="00911063" w:rsidRDefault="001E5F6F" w:rsidP="00CF6DBD">
            <w:pPr>
              <w:jc w:val="center"/>
              <w:rPr>
                <w:rFonts w:ascii="Times New Roman" w:hAnsi="Times New Roman" w:cs="Times New Roman"/>
              </w:rPr>
            </w:pPr>
          </w:p>
        </w:tc>
        <w:tc>
          <w:tcPr>
            <w:tcW w:w="845" w:type="dxa"/>
          </w:tcPr>
          <w:p w:rsidR="001E5F6F" w:rsidRPr="00911063" w:rsidRDefault="001E5F6F" w:rsidP="00CF6DBD">
            <w:pPr>
              <w:jc w:val="center"/>
              <w:rPr>
                <w:rFonts w:ascii="Times New Roman" w:hAnsi="Times New Roman" w:cs="Times New Roman"/>
              </w:rPr>
            </w:pPr>
          </w:p>
        </w:tc>
        <w:tc>
          <w:tcPr>
            <w:tcW w:w="845" w:type="dxa"/>
            <w:gridSpan w:val="2"/>
          </w:tcPr>
          <w:p w:rsidR="001E5F6F" w:rsidRPr="00911063" w:rsidRDefault="001E5F6F" w:rsidP="00CF6DBD">
            <w:pPr>
              <w:jc w:val="center"/>
              <w:rPr>
                <w:rFonts w:ascii="Times New Roman" w:hAnsi="Times New Roman" w:cs="Times New Roman"/>
              </w:rPr>
            </w:pPr>
          </w:p>
        </w:tc>
        <w:tc>
          <w:tcPr>
            <w:tcW w:w="703" w:type="dxa"/>
          </w:tcPr>
          <w:p w:rsidR="001E5F6F" w:rsidRPr="00911063" w:rsidRDefault="001E5F6F" w:rsidP="00CF6DBD">
            <w:pPr>
              <w:jc w:val="center"/>
              <w:rPr>
                <w:rFonts w:ascii="Times New Roman" w:hAnsi="Times New Roman" w:cs="Times New Roman"/>
              </w:rPr>
            </w:pPr>
          </w:p>
        </w:tc>
        <w:tc>
          <w:tcPr>
            <w:tcW w:w="988" w:type="dxa"/>
          </w:tcPr>
          <w:p w:rsidR="001E5F6F" w:rsidRPr="00911063" w:rsidRDefault="001E5F6F" w:rsidP="00CF6DBD">
            <w:pPr>
              <w:jc w:val="center"/>
              <w:rPr>
                <w:rFonts w:ascii="Times New Roman" w:hAnsi="Times New Roman" w:cs="Times New Roman"/>
              </w:rPr>
            </w:pPr>
          </w:p>
        </w:tc>
      </w:tr>
      <w:tr w:rsidR="00911063" w:rsidRPr="00911063" w:rsidTr="004F3A3F">
        <w:tc>
          <w:tcPr>
            <w:tcW w:w="704" w:type="dxa"/>
            <w:gridSpan w:val="2"/>
          </w:tcPr>
          <w:p w:rsidR="001E5F6F" w:rsidRPr="00911063" w:rsidRDefault="001E5F6F" w:rsidP="004F3A3F">
            <w:pPr>
              <w:rPr>
                <w:rFonts w:ascii="Times New Roman" w:hAnsi="Times New Roman" w:cs="Times New Roman"/>
              </w:rPr>
            </w:pPr>
            <w:r w:rsidRPr="00911063">
              <w:rPr>
                <w:rFonts w:ascii="Times New Roman" w:hAnsi="Times New Roman" w:cs="Times New Roman"/>
              </w:rPr>
              <w:t>3.3</w:t>
            </w:r>
          </w:p>
        </w:tc>
        <w:tc>
          <w:tcPr>
            <w:tcW w:w="1559" w:type="dxa"/>
          </w:tcPr>
          <w:p w:rsidR="001E5F6F" w:rsidRPr="00911063" w:rsidRDefault="001E5F6F" w:rsidP="004F3A3F">
            <w:pPr>
              <w:rPr>
                <w:rFonts w:ascii="Times New Roman" w:hAnsi="Times New Roman" w:cs="Times New Roman"/>
              </w:rPr>
            </w:pPr>
            <w:r w:rsidRPr="00911063">
              <w:rPr>
                <w:rFonts w:ascii="Times New Roman" w:hAnsi="Times New Roman" w:cs="Times New Roman"/>
              </w:rPr>
              <w:t>Ишемическая болезнь почек и реноваскулярная артериальная гипертензия</w:t>
            </w:r>
          </w:p>
        </w:tc>
        <w:tc>
          <w:tcPr>
            <w:tcW w:w="709" w:type="dxa"/>
          </w:tcPr>
          <w:p w:rsidR="001E5F6F" w:rsidRPr="00911063" w:rsidRDefault="00CF6DBD" w:rsidP="00CF6DBD">
            <w:pPr>
              <w:jc w:val="center"/>
              <w:rPr>
                <w:rFonts w:ascii="Times New Roman" w:hAnsi="Times New Roman" w:cs="Times New Roman"/>
              </w:rPr>
            </w:pPr>
            <w:r>
              <w:rPr>
                <w:rFonts w:ascii="Times New Roman" w:hAnsi="Times New Roman" w:cs="Times New Roman"/>
              </w:rPr>
              <w:t>2</w:t>
            </w:r>
          </w:p>
        </w:tc>
        <w:tc>
          <w:tcPr>
            <w:tcW w:w="1304" w:type="dxa"/>
            <w:gridSpan w:val="2"/>
          </w:tcPr>
          <w:p w:rsidR="001E5F6F" w:rsidRPr="00911063" w:rsidRDefault="00CF6DBD" w:rsidP="00CF6DBD">
            <w:pPr>
              <w:jc w:val="center"/>
              <w:rPr>
                <w:rFonts w:ascii="Times New Roman" w:hAnsi="Times New Roman" w:cs="Times New Roman"/>
              </w:rPr>
            </w:pPr>
            <w:r>
              <w:rPr>
                <w:rFonts w:ascii="Times New Roman" w:hAnsi="Times New Roman" w:cs="Times New Roman"/>
              </w:rPr>
              <w:t>-</w:t>
            </w:r>
          </w:p>
        </w:tc>
        <w:tc>
          <w:tcPr>
            <w:tcW w:w="845" w:type="dxa"/>
          </w:tcPr>
          <w:p w:rsidR="001E5F6F" w:rsidRPr="00911063" w:rsidRDefault="00911063" w:rsidP="00CF6DBD">
            <w:pPr>
              <w:jc w:val="center"/>
              <w:rPr>
                <w:rFonts w:ascii="Times New Roman" w:hAnsi="Times New Roman" w:cs="Times New Roman"/>
              </w:rPr>
            </w:pPr>
            <w:r w:rsidRPr="00911063">
              <w:rPr>
                <w:rFonts w:ascii="Times New Roman" w:hAnsi="Times New Roman" w:cs="Times New Roman"/>
              </w:rPr>
              <w:t>2</w:t>
            </w:r>
          </w:p>
        </w:tc>
        <w:tc>
          <w:tcPr>
            <w:tcW w:w="845" w:type="dxa"/>
          </w:tcPr>
          <w:p w:rsidR="001E5F6F" w:rsidRPr="00911063" w:rsidRDefault="001E5F6F" w:rsidP="00CF6DBD">
            <w:pPr>
              <w:jc w:val="center"/>
              <w:rPr>
                <w:rFonts w:ascii="Times New Roman" w:hAnsi="Times New Roman" w:cs="Times New Roman"/>
              </w:rPr>
            </w:pPr>
          </w:p>
        </w:tc>
        <w:tc>
          <w:tcPr>
            <w:tcW w:w="845" w:type="dxa"/>
          </w:tcPr>
          <w:p w:rsidR="001E5F6F" w:rsidRPr="00911063" w:rsidRDefault="001E5F6F" w:rsidP="00CF6DBD">
            <w:pPr>
              <w:jc w:val="center"/>
              <w:rPr>
                <w:rFonts w:ascii="Times New Roman" w:hAnsi="Times New Roman" w:cs="Times New Roman"/>
              </w:rPr>
            </w:pPr>
          </w:p>
        </w:tc>
        <w:tc>
          <w:tcPr>
            <w:tcW w:w="845" w:type="dxa"/>
            <w:gridSpan w:val="2"/>
          </w:tcPr>
          <w:p w:rsidR="001E5F6F" w:rsidRPr="00911063" w:rsidRDefault="001E5F6F" w:rsidP="00CF6DBD">
            <w:pPr>
              <w:jc w:val="center"/>
              <w:rPr>
                <w:rFonts w:ascii="Times New Roman" w:hAnsi="Times New Roman" w:cs="Times New Roman"/>
              </w:rPr>
            </w:pPr>
          </w:p>
        </w:tc>
        <w:tc>
          <w:tcPr>
            <w:tcW w:w="703" w:type="dxa"/>
          </w:tcPr>
          <w:p w:rsidR="001E5F6F" w:rsidRPr="00911063" w:rsidRDefault="001E5F6F" w:rsidP="00CF6DBD">
            <w:pPr>
              <w:jc w:val="center"/>
              <w:rPr>
                <w:rFonts w:ascii="Times New Roman" w:hAnsi="Times New Roman" w:cs="Times New Roman"/>
              </w:rPr>
            </w:pPr>
          </w:p>
        </w:tc>
        <w:tc>
          <w:tcPr>
            <w:tcW w:w="988" w:type="dxa"/>
          </w:tcPr>
          <w:p w:rsidR="001E5F6F" w:rsidRPr="00911063" w:rsidRDefault="001E5F6F" w:rsidP="00CF6DBD">
            <w:pPr>
              <w:jc w:val="center"/>
              <w:rPr>
                <w:rFonts w:ascii="Times New Roman" w:hAnsi="Times New Roman" w:cs="Times New Roman"/>
              </w:rPr>
            </w:pPr>
          </w:p>
        </w:tc>
      </w:tr>
    </w:tbl>
    <w:p w:rsidR="00D0090B" w:rsidRPr="00D0496A" w:rsidRDefault="00634DE7" w:rsidP="00123F7F">
      <w:pPr>
        <w:pStyle w:val="a4"/>
        <w:numPr>
          <w:ilvl w:val="0"/>
          <w:numId w:val="1"/>
        </w:numPr>
      </w:pPr>
      <w:hyperlink r:id="rId5" w:history="1">
        <w:r w:rsidR="00123F7F" w:rsidRPr="00D0496A">
          <w:rPr>
            <w:rStyle w:val="a3"/>
            <w:color w:val="auto"/>
            <w:lang w:val="en-US"/>
          </w:rPr>
          <w:t>https</w:t>
        </w:r>
        <w:r w:rsidR="00123F7F" w:rsidRPr="00D0496A">
          <w:rPr>
            <w:rStyle w:val="a3"/>
            <w:color w:val="auto"/>
          </w:rPr>
          <w:t>://</w:t>
        </w:r>
        <w:r w:rsidR="00123F7F" w:rsidRPr="00D0496A">
          <w:rPr>
            <w:rStyle w:val="a3"/>
            <w:color w:val="auto"/>
            <w:lang w:val="en-US"/>
          </w:rPr>
          <w:t>cyberleninka</w:t>
        </w:r>
        <w:r w:rsidR="00123F7F" w:rsidRPr="00D0496A">
          <w:rPr>
            <w:rStyle w:val="a3"/>
            <w:color w:val="auto"/>
          </w:rPr>
          <w:t>.</w:t>
        </w:r>
        <w:r w:rsidR="00123F7F" w:rsidRPr="00D0496A">
          <w:rPr>
            <w:rStyle w:val="a3"/>
            <w:color w:val="auto"/>
            <w:lang w:val="en-US"/>
          </w:rPr>
          <w:t>ru</w:t>
        </w:r>
        <w:r w:rsidR="00123F7F" w:rsidRPr="00D0496A">
          <w:rPr>
            <w:rStyle w:val="a3"/>
            <w:color w:val="auto"/>
          </w:rPr>
          <w:t>/</w:t>
        </w:r>
        <w:r w:rsidR="00123F7F" w:rsidRPr="00D0496A">
          <w:rPr>
            <w:rStyle w:val="a3"/>
            <w:color w:val="auto"/>
            <w:lang w:val="en-US"/>
          </w:rPr>
          <w:t>article</w:t>
        </w:r>
        <w:r w:rsidR="00123F7F" w:rsidRPr="00D0496A">
          <w:rPr>
            <w:rStyle w:val="a3"/>
            <w:color w:val="auto"/>
          </w:rPr>
          <w:t>/</w:t>
        </w:r>
        <w:r w:rsidR="00123F7F" w:rsidRPr="00D0496A">
          <w:rPr>
            <w:rStyle w:val="a3"/>
            <w:color w:val="auto"/>
            <w:lang w:val="en-US"/>
          </w:rPr>
          <w:t>n</w:t>
        </w:r>
        <w:r w:rsidR="00123F7F" w:rsidRPr="00D0496A">
          <w:rPr>
            <w:rStyle w:val="a3"/>
            <w:color w:val="auto"/>
          </w:rPr>
          <w:t>/</w:t>
        </w:r>
        <w:r w:rsidR="00123F7F" w:rsidRPr="00D0496A">
          <w:rPr>
            <w:rStyle w:val="a3"/>
            <w:color w:val="auto"/>
            <w:lang w:val="en-US"/>
          </w:rPr>
          <w:t>porazhenie</w:t>
        </w:r>
        <w:r w:rsidR="00123F7F" w:rsidRPr="00D0496A">
          <w:rPr>
            <w:rStyle w:val="a3"/>
            <w:color w:val="auto"/>
          </w:rPr>
          <w:t>-</w:t>
        </w:r>
        <w:r w:rsidR="00123F7F" w:rsidRPr="00D0496A">
          <w:rPr>
            <w:rStyle w:val="a3"/>
            <w:color w:val="auto"/>
            <w:lang w:val="en-US"/>
          </w:rPr>
          <w:t>pochek</w:t>
        </w:r>
        <w:r w:rsidR="00123F7F" w:rsidRPr="00D0496A">
          <w:rPr>
            <w:rStyle w:val="a3"/>
            <w:color w:val="auto"/>
          </w:rPr>
          <w:t>-</w:t>
        </w:r>
        <w:r w:rsidR="00123F7F" w:rsidRPr="00D0496A">
          <w:rPr>
            <w:rStyle w:val="a3"/>
            <w:color w:val="auto"/>
            <w:lang w:val="en-US"/>
          </w:rPr>
          <w:t>pri</w:t>
        </w:r>
        <w:r w:rsidR="00123F7F" w:rsidRPr="00D0496A">
          <w:rPr>
            <w:rStyle w:val="a3"/>
            <w:color w:val="auto"/>
          </w:rPr>
          <w:t>-</w:t>
        </w:r>
        <w:r w:rsidR="00123F7F" w:rsidRPr="00D0496A">
          <w:rPr>
            <w:rStyle w:val="a3"/>
            <w:color w:val="auto"/>
            <w:lang w:val="en-US"/>
          </w:rPr>
          <w:t>essentsialnoy</w:t>
        </w:r>
        <w:r w:rsidR="00123F7F" w:rsidRPr="00D0496A">
          <w:rPr>
            <w:rStyle w:val="a3"/>
            <w:color w:val="auto"/>
          </w:rPr>
          <w:t>-</w:t>
        </w:r>
        <w:r w:rsidR="00123F7F" w:rsidRPr="00D0496A">
          <w:rPr>
            <w:rStyle w:val="a3"/>
            <w:color w:val="auto"/>
            <w:lang w:val="en-US"/>
          </w:rPr>
          <w:t>arterialnoy</w:t>
        </w:r>
        <w:r w:rsidR="00123F7F" w:rsidRPr="00D0496A">
          <w:rPr>
            <w:rStyle w:val="a3"/>
            <w:color w:val="auto"/>
          </w:rPr>
          <w:t>-</w:t>
        </w:r>
        <w:r w:rsidR="00123F7F" w:rsidRPr="00D0496A">
          <w:rPr>
            <w:rStyle w:val="a3"/>
            <w:color w:val="auto"/>
            <w:lang w:val="en-US"/>
          </w:rPr>
          <w:t>gipertenzii</w:t>
        </w:r>
        <w:r w:rsidR="00123F7F" w:rsidRPr="00D0496A">
          <w:rPr>
            <w:rStyle w:val="a3"/>
            <w:color w:val="auto"/>
          </w:rPr>
          <w:t>-</w:t>
        </w:r>
        <w:r w:rsidR="00123F7F" w:rsidRPr="00D0496A">
          <w:rPr>
            <w:rStyle w:val="a3"/>
            <w:color w:val="auto"/>
            <w:lang w:val="en-US"/>
          </w:rPr>
          <w:t>patogeneticheskie</w:t>
        </w:r>
        <w:r w:rsidR="00123F7F" w:rsidRPr="00D0496A">
          <w:rPr>
            <w:rStyle w:val="a3"/>
            <w:color w:val="auto"/>
          </w:rPr>
          <w:t>-</w:t>
        </w:r>
        <w:r w:rsidR="00123F7F" w:rsidRPr="00D0496A">
          <w:rPr>
            <w:rStyle w:val="a3"/>
            <w:color w:val="auto"/>
            <w:lang w:val="en-US"/>
          </w:rPr>
          <w:t>osnovy</w:t>
        </w:r>
        <w:r w:rsidR="00123F7F" w:rsidRPr="00D0496A">
          <w:rPr>
            <w:rStyle w:val="a3"/>
            <w:color w:val="auto"/>
          </w:rPr>
          <w:t>-</w:t>
        </w:r>
        <w:r w:rsidR="00123F7F" w:rsidRPr="00D0496A">
          <w:rPr>
            <w:rStyle w:val="a3"/>
            <w:color w:val="auto"/>
            <w:lang w:val="en-US"/>
          </w:rPr>
          <w:t>ranney</w:t>
        </w:r>
        <w:r w:rsidR="00123F7F" w:rsidRPr="00D0496A">
          <w:rPr>
            <w:rStyle w:val="a3"/>
            <w:color w:val="auto"/>
          </w:rPr>
          <w:t>-</w:t>
        </w:r>
        <w:r w:rsidR="00123F7F" w:rsidRPr="00D0496A">
          <w:rPr>
            <w:rStyle w:val="a3"/>
            <w:color w:val="auto"/>
            <w:lang w:val="en-US"/>
          </w:rPr>
          <w:t>diagnostiki</w:t>
        </w:r>
      </w:hyperlink>
    </w:p>
    <w:p w:rsidR="00123F7F" w:rsidRPr="00D0496A" w:rsidRDefault="00634DE7" w:rsidP="00C61359">
      <w:pPr>
        <w:pStyle w:val="a4"/>
        <w:numPr>
          <w:ilvl w:val="0"/>
          <w:numId w:val="1"/>
        </w:numPr>
        <w:rPr>
          <w:rStyle w:val="a3"/>
          <w:color w:val="auto"/>
          <w:u w:val="none"/>
        </w:rPr>
      </w:pPr>
      <w:hyperlink r:id="rId6" w:history="1">
        <w:r w:rsidR="00123F7F" w:rsidRPr="00D0496A">
          <w:rPr>
            <w:rStyle w:val="a3"/>
            <w:color w:val="auto"/>
            <w:lang w:val="en-US"/>
          </w:rPr>
          <w:t>https</w:t>
        </w:r>
        <w:r w:rsidR="00123F7F" w:rsidRPr="00D0496A">
          <w:rPr>
            <w:rStyle w:val="a3"/>
            <w:color w:val="auto"/>
          </w:rPr>
          <w:t>://</w:t>
        </w:r>
        <w:r w:rsidR="00123F7F" w:rsidRPr="00D0496A">
          <w:rPr>
            <w:rStyle w:val="a3"/>
            <w:color w:val="auto"/>
            <w:lang w:val="en-US"/>
          </w:rPr>
          <w:t>htn</w:t>
        </w:r>
        <w:r w:rsidR="00123F7F" w:rsidRPr="00D0496A">
          <w:rPr>
            <w:rStyle w:val="a3"/>
            <w:color w:val="auto"/>
          </w:rPr>
          <w:t>.</w:t>
        </w:r>
        <w:r w:rsidR="00123F7F" w:rsidRPr="00D0496A">
          <w:rPr>
            <w:rStyle w:val="a3"/>
            <w:color w:val="auto"/>
            <w:lang w:val="en-US"/>
          </w:rPr>
          <w:t>almazovcentre</w:t>
        </w:r>
        <w:r w:rsidR="00123F7F" w:rsidRPr="00D0496A">
          <w:rPr>
            <w:rStyle w:val="a3"/>
            <w:color w:val="auto"/>
          </w:rPr>
          <w:t>.</w:t>
        </w:r>
        <w:r w:rsidR="00123F7F" w:rsidRPr="00D0496A">
          <w:rPr>
            <w:rStyle w:val="a3"/>
            <w:color w:val="auto"/>
            <w:lang w:val="en-US"/>
          </w:rPr>
          <w:t>ru</w:t>
        </w:r>
        <w:r w:rsidR="00123F7F" w:rsidRPr="00D0496A">
          <w:rPr>
            <w:rStyle w:val="a3"/>
            <w:color w:val="auto"/>
          </w:rPr>
          <w:t>/</w:t>
        </w:r>
        <w:r w:rsidR="00123F7F" w:rsidRPr="00D0496A">
          <w:rPr>
            <w:rStyle w:val="a3"/>
            <w:color w:val="auto"/>
            <w:lang w:val="en-US"/>
          </w:rPr>
          <w:t>jour</w:t>
        </w:r>
        <w:r w:rsidR="00123F7F" w:rsidRPr="00D0496A">
          <w:rPr>
            <w:rStyle w:val="a3"/>
            <w:color w:val="auto"/>
          </w:rPr>
          <w:t>/</w:t>
        </w:r>
        <w:r w:rsidR="00123F7F" w:rsidRPr="00D0496A">
          <w:rPr>
            <w:rStyle w:val="a3"/>
            <w:color w:val="auto"/>
            <w:lang w:val="en-US"/>
          </w:rPr>
          <w:t>article</w:t>
        </w:r>
        <w:r w:rsidR="00123F7F" w:rsidRPr="00D0496A">
          <w:rPr>
            <w:rStyle w:val="a3"/>
            <w:color w:val="auto"/>
          </w:rPr>
          <w:t>/</w:t>
        </w:r>
        <w:r w:rsidR="00123F7F" w:rsidRPr="00D0496A">
          <w:rPr>
            <w:rStyle w:val="a3"/>
            <w:color w:val="auto"/>
            <w:lang w:val="en-US"/>
          </w:rPr>
          <w:t>view</w:t>
        </w:r>
        <w:r w:rsidR="00123F7F" w:rsidRPr="00D0496A">
          <w:rPr>
            <w:rStyle w:val="a3"/>
            <w:color w:val="auto"/>
          </w:rPr>
          <w:t>/1794</w:t>
        </w:r>
      </w:hyperlink>
    </w:p>
    <w:p w:rsidR="00D0496A" w:rsidRDefault="00D0496A" w:rsidP="00D0496A">
      <w:pPr>
        <w:pStyle w:val="a4"/>
        <w:rPr>
          <w:rFonts w:ascii="Times New Roman" w:hAnsi="Times New Roman" w:cs="Times New Roman"/>
          <w:b/>
          <w:sz w:val="24"/>
          <w:szCs w:val="24"/>
        </w:rPr>
      </w:pPr>
      <w:r w:rsidRPr="00D0496A">
        <w:rPr>
          <w:rStyle w:val="a3"/>
          <w:rFonts w:ascii="Times New Roman" w:hAnsi="Times New Roman" w:cs="Times New Roman"/>
          <w:b/>
          <w:color w:val="auto"/>
          <w:sz w:val="24"/>
          <w:szCs w:val="24"/>
        </w:rPr>
        <w:lastRenderedPageBreak/>
        <w:t xml:space="preserve">Тема 3.1. </w:t>
      </w:r>
      <w:r w:rsidRPr="00D0496A">
        <w:rPr>
          <w:rFonts w:ascii="Times New Roman" w:hAnsi="Times New Roman" w:cs="Times New Roman"/>
          <w:b/>
          <w:sz w:val="24"/>
          <w:szCs w:val="24"/>
        </w:rPr>
        <w:t>Поражение почек при эссенциальной артериальной гипертензии (4 ак.часа)</w:t>
      </w:r>
    </w:p>
    <w:p w:rsidR="00D0496A" w:rsidRDefault="00D0496A" w:rsidP="00D0496A">
      <w:pPr>
        <w:pStyle w:val="a4"/>
        <w:rPr>
          <w:rStyle w:val="a3"/>
          <w:rFonts w:ascii="Times New Roman" w:hAnsi="Times New Roman" w:cs="Times New Roman"/>
          <w:b/>
          <w:color w:val="auto"/>
          <w:sz w:val="24"/>
          <w:szCs w:val="24"/>
          <w:u w:val="none"/>
        </w:rPr>
      </w:pPr>
    </w:p>
    <w:p w:rsidR="00D0496A" w:rsidRPr="00D0496A" w:rsidRDefault="00D0496A" w:rsidP="00D0496A">
      <w:pPr>
        <w:pStyle w:val="a4"/>
        <w:rPr>
          <w:rStyle w:val="a3"/>
          <w:rFonts w:ascii="Times New Roman" w:hAnsi="Times New Roman" w:cs="Times New Roman"/>
          <w:b/>
          <w:color w:val="auto"/>
          <w:sz w:val="24"/>
          <w:szCs w:val="24"/>
          <w:u w:val="none"/>
        </w:rPr>
      </w:pPr>
      <w:r w:rsidRPr="00D0496A">
        <w:rPr>
          <w:rStyle w:val="a3"/>
          <w:rFonts w:ascii="Times New Roman" w:hAnsi="Times New Roman" w:cs="Times New Roman"/>
          <w:b/>
          <w:color w:val="auto"/>
          <w:sz w:val="24"/>
          <w:szCs w:val="24"/>
          <w:u w:val="none"/>
        </w:rPr>
        <w:t>Изучить представленный материал:</w:t>
      </w:r>
    </w:p>
    <w:p w:rsidR="00D0496A" w:rsidRPr="00D0496A" w:rsidRDefault="00634DE7" w:rsidP="00D0496A">
      <w:pPr>
        <w:shd w:val="clear" w:color="auto" w:fill="FFFFFF"/>
        <w:spacing w:after="450" w:line="240" w:lineRule="auto"/>
        <w:rPr>
          <w:rFonts w:ascii="Times New Roman" w:eastAsia="Times New Roman" w:hAnsi="Times New Roman" w:cs="Times New Roman"/>
          <w:sz w:val="24"/>
          <w:szCs w:val="24"/>
          <w:lang w:eastAsia="ru-RU"/>
        </w:rPr>
      </w:pPr>
      <w:hyperlink r:id="rId7" w:history="1">
        <w:r w:rsidR="00D0496A" w:rsidRPr="00D0496A">
          <w:rPr>
            <w:rFonts w:ascii="Times New Roman" w:eastAsia="Times New Roman" w:hAnsi="Times New Roman" w:cs="Times New Roman"/>
            <w:b/>
            <w:bCs/>
            <w:sz w:val="24"/>
            <w:szCs w:val="24"/>
            <w:lang w:eastAsia="ru-RU"/>
          </w:rPr>
          <w:t>А. С. Акопян, </w:t>
        </w:r>
      </w:hyperlink>
      <w:r w:rsidR="00D0496A" w:rsidRPr="00D0496A">
        <w:rPr>
          <w:rFonts w:ascii="Times New Roman" w:eastAsia="Times New Roman" w:hAnsi="Times New Roman" w:cs="Times New Roman"/>
          <w:sz w:val="24"/>
          <w:szCs w:val="24"/>
          <w:lang w:eastAsia="ru-RU"/>
        </w:rPr>
        <w:t>доктор медицинских наук</w:t>
      </w:r>
    </w:p>
    <w:p w:rsidR="00D0496A" w:rsidRPr="00D0496A" w:rsidRDefault="00D0496A" w:rsidP="00D0496A">
      <w:pPr>
        <w:shd w:val="clear" w:color="auto" w:fill="FFFFFF"/>
        <w:spacing w:after="450" w:line="240" w:lineRule="auto"/>
        <w:rPr>
          <w:rFonts w:ascii="Times New Roman" w:eastAsia="Times New Roman" w:hAnsi="Times New Roman" w:cs="Times New Roman"/>
          <w:sz w:val="24"/>
          <w:szCs w:val="24"/>
          <w:lang w:eastAsia="ru-RU"/>
        </w:rPr>
      </w:pPr>
      <w:r w:rsidRPr="00D0496A">
        <w:rPr>
          <w:rFonts w:ascii="Times New Roman" w:eastAsia="Times New Roman" w:hAnsi="Times New Roman" w:cs="Times New Roman"/>
          <w:b/>
          <w:bCs/>
          <w:sz w:val="24"/>
          <w:szCs w:val="24"/>
          <w:lang w:eastAsia="ru-RU"/>
        </w:rPr>
        <w:t>М. В. Корякин, </w:t>
      </w:r>
      <w:r w:rsidRPr="00D0496A">
        <w:rPr>
          <w:rFonts w:ascii="Times New Roman" w:eastAsia="Times New Roman" w:hAnsi="Times New Roman" w:cs="Times New Roman"/>
          <w:sz w:val="24"/>
          <w:szCs w:val="24"/>
          <w:lang w:eastAsia="ru-RU"/>
        </w:rPr>
        <w:t>доктор медицинских наук</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Республиканский центр репродукции человека, г. Москва.</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911063">
        <w:rPr>
          <w:rFonts w:ascii="Times New Roman" w:hAnsi="Times New Roman" w:cs="Times New Roman"/>
        </w:rPr>
        <w:t>Поражение почек при эссенциальной артериальной гипертензии</w:t>
      </w:r>
      <w:r w:rsidRPr="00D0496A">
        <w:rPr>
          <w:rFonts w:ascii="Times New Roman" w:eastAsia="Times New Roman" w:hAnsi="Times New Roman" w:cs="Times New Roman"/>
          <w:color w:val="444444"/>
          <w:sz w:val="24"/>
          <w:szCs w:val="24"/>
          <w:lang w:eastAsia="ru-RU"/>
        </w:rPr>
        <w:t xml:space="preserve"> Осложнения артериальной гипертензии (АГ), начинающие проявлять прямую зависимость с уровня АД 115/75 мм рт. ст., на протяжении многих десятилетий являются ведущей причиной смертности среди всех причин смерти, в России устойчиво превышая половину всех ее случаев. АГ обоснованно называют «безмолвным убийцей», только в России на протяжении десятилетий преждевременно уносящим ежегодно более миллиона жизней. Постоянно подчеркивается плохая осведомленность больных о своем заболевании, незначительный процент реализации программ лекарственной терапии практически по всем группам пациентов, низкая приверженность к лечению. В пожилом и старческом возрасте эффективность контроля АД не достигает 10%.</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Недавнее исследование, проведенное Kearney и соавт. с использованием различный методик, показало, что АГ присутствует у 26 % взрослой популяции, а число лиц с гипертензией в мире в 2002 г. составило 972 млн, а в 2025 г. достигнет 1,6 млрд [7, 53]. Сегодня известно, что снижение диастолического АД на 5, 7,5 и 10 мм рт.ст. сопровождается уменьшением относительного риска развития мозгового инсульта на 34 %, 46 % и 56 % соответственно, а также ишемической болезни сердца на 21 %, 29 %, 37,5 % соответственно. Снижение систолического АД всего на 2 мм рт.ст. обеспечивает снижение риска смерти от ИБС на 7 %, от инсульта – на 10 %. Снижение же АД на 20/10 мм рт.ст. обеспечивает уменьшение сердечно-сосудистой смертности в два раза [57].</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Исторически диастолическому АД придавалось большее значение как предиктору цереброваскулярных осложнений и ИБС, что отражалось на организации основных исследований, посвященных лечению АГ. Под это влияние в свое время попали и мы, сконцентрировавшись на преимущественной коррекции диастолического АД, предполагая, что ее величина косвенно определяет основную зону интереса урологов - периферическое сопротивление и тканевую перфузию, а систолическое давление - в основном показатель функции сердца, которое само «разберется» с какой частотой ему работать. Тем более, что с тахикардией справиться не трудно. Впоследствии оказалось, что медикаментозная коррекция систолического АД достижима даже труднее, чем диастолического, да и последнее корригируется неудовлетворительно.</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Данные эпидемиологических исследований до и после 1990-х годов подтверждают, что как диастолическое, так и систолическое АД независимо и линейно связаны с риском инсульта мозга, коронарных и почечных осложнений. Большинство случаев инсульта были зарегистрированы у больных с пограничной или мягкой АГ (от транзиторных ишемических атак до геморрагии). Также оказалось, что потенциальной причиной поражения почек может являться любая степень повышения АД. Сегодня известно, что </w:t>
      </w:r>
      <w:r w:rsidRPr="00D0496A">
        <w:rPr>
          <w:rFonts w:ascii="Times New Roman" w:eastAsia="Times New Roman" w:hAnsi="Times New Roman" w:cs="Times New Roman"/>
          <w:color w:val="444444"/>
          <w:sz w:val="24"/>
          <w:szCs w:val="24"/>
          <w:lang w:eastAsia="ru-RU"/>
        </w:rPr>
        <w:lastRenderedPageBreak/>
        <w:t>уровни как систолического, так и диастолического АД коррелируют с развитием и прогрессированием почечной недостаточности, причем уровень систолического АД является даже более значимым фактором риска поражения почек [38].</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Заболевание почек как причина АГ указывается в пределах различий до 100 раз – от 0,3 % до 30 %. В большой степени диагноз зависит от случайного фактора - профессиональной специализации врача. В последнее время наиболее реальными цифрами признаются 3-5% АГ вследствие заболеваний почек среди всех случаев АГ. Из числа больных, госпитализированных по поводу АГ, лишь в 1-3% случаев ее причиной является вазоренальное поражение. Среди пациентов с различными симптоматическими АГ на долю злокачественных форм приходится приблизительно 10 %. Столь широкий диапазон мнений в констатации нефрогенного характера АГ создает неизбежную путаницу не только в формулировании диагноза, но и в подходах к лечению. Чаще всего это заканчивается эмпирическим подбором комбинаций гипотензивных препаратов и их дозировки без патогенетического осмысления механизмов АГ, т.к. «по конституции советский человек имеет право иметь несколько болезней сразу».</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Пожалуй, ни одному патологическому состоянию из болезней человека не посвящено такого количества программ, контролируемых испытаний и исследований, факторных анализов, «двойных», «слепых», «рандомизированных», «доказательных», «многоцентровых» исследований, не организовано столько профессиональных сообществ и национальных регистров, не говоря уже о сотнях монографий и научных статей, публикуемых ежегодно.</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В клинической практике, нашедшей отражение в многочисленных международных и отечественных рекомендациях по АГ, основанных на «стратификации факторов риска», низкая эффективность контроля АД на популяционном уровне обусловливает рассуждения на эту тему в основном в тональности разочарования и надежды. Артериальная гипертензия (АГ), без сомнения, является ведущей медико-социальной проблемой современности, роль которой в смертности и инвалидизации людей продолжает расти, несмотря на огромное внимание, уделяемое этой проблеме научным сообществом, практическими врачами и органами власти.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На фоне роста знаний и успехов в области фармакологии и терапии АГ, частота достижения целевого АД сегодня в США и европейских странах стабилизировалась на 25-34 %, в России 1990-х гг. составляла - у мужчин 5,7 %, у женщин – 17,5 %, уменьшаясь с возрастом [24, 27]. Согласно Национальным рекомендациям по профилактике, диагностике и лечению артериальной гипертонии (проект) в России в 2006 г. этот показатель несколько улучшился (21,5 %) [24, 25, 34]. По всей видимости, именно в этих пределах можно говорить о границе популяционных возможностей безусловно сегодня доминирующей медикаментозной терапии гипертензивных состояний.</w:t>
      </w:r>
    </w:p>
    <w:p w:rsidR="00D0496A" w:rsidRPr="00D0496A" w:rsidRDefault="00D0496A" w:rsidP="00D0496A">
      <w:pPr>
        <w:shd w:val="clear" w:color="auto" w:fill="FFFFFF"/>
        <w:spacing w:before="450" w:after="225" w:line="420" w:lineRule="atLeast"/>
        <w:jc w:val="center"/>
        <w:outlineLvl w:val="3"/>
        <w:rPr>
          <w:rFonts w:ascii="Times New Roman" w:eastAsia="Times New Roman" w:hAnsi="Times New Roman" w:cs="Times New Roman"/>
          <w:b/>
          <w:bCs/>
          <w:color w:val="000000"/>
          <w:sz w:val="30"/>
          <w:szCs w:val="30"/>
          <w:lang w:eastAsia="ru-RU"/>
        </w:rPr>
      </w:pPr>
      <w:r w:rsidRPr="00D0496A">
        <w:rPr>
          <w:rFonts w:ascii="Times New Roman" w:eastAsia="Times New Roman" w:hAnsi="Times New Roman" w:cs="Times New Roman"/>
          <w:b/>
          <w:bCs/>
          <w:color w:val="000000"/>
          <w:sz w:val="30"/>
          <w:szCs w:val="30"/>
          <w:lang w:eastAsia="ru-RU"/>
        </w:rPr>
        <w:t>Система кровообращения и теории АГ</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История изучения гипертонической болезни (ГБ) и АГ в целом представляет собой смену блестящих парадигм, каждая из которых отражала современный для своего периода уровень представлений об этиологии и патофизиологии АГ.</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lastRenderedPageBreak/>
        <w:t>Без преувеличения, симфоничность и логику патофизиологии формирования, прогрессирования, стабилизации и существования АГ можно назвать «музыкой медицины» - сложным и гармоничным каскадом взаимодополняющих теорий, моделей и концепций метаболизма в красоте их пространственно-временной совокупности как в целом, так и над каждым системообразующим фактором АГ. При этом каждая из симптоматических форм АГ может играть ведущую партию.</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С чувством глубокого уважения к основоположникам, кратко отметим основные теории формирования АГ: I. </w:t>
      </w:r>
      <w:r w:rsidRPr="00D0496A">
        <w:rPr>
          <w:rFonts w:ascii="Times New Roman" w:eastAsia="Times New Roman" w:hAnsi="Times New Roman" w:cs="Times New Roman"/>
          <w:b/>
          <w:bCs/>
          <w:color w:val="444444"/>
          <w:sz w:val="24"/>
          <w:szCs w:val="24"/>
          <w:lang w:eastAsia="ru-RU"/>
        </w:rPr>
        <w:t>Нейрогенная концепция</w:t>
      </w:r>
      <w:r w:rsidRPr="00D0496A">
        <w:rPr>
          <w:rFonts w:ascii="Times New Roman" w:eastAsia="Times New Roman" w:hAnsi="Times New Roman" w:cs="Times New Roman"/>
          <w:color w:val="444444"/>
          <w:sz w:val="24"/>
          <w:szCs w:val="24"/>
          <w:lang w:eastAsia="ru-RU"/>
        </w:rPr>
        <w:t> формирования АГ (внешние условия и образ жизни, хронический стресс, Г.Ф. Ланг, А.Л. Мясников, 1930-40-е гг.); II. Концепция нарушенного</w:t>
      </w:r>
      <w:r w:rsidRPr="00D0496A">
        <w:rPr>
          <w:rFonts w:ascii="Times New Roman" w:eastAsia="Times New Roman" w:hAnsi="Times New Roman" w:cs="Times New Roman"/>
          <w:b/>
          <w:bCs/>
          <w:color w:val="444444"/>
          <w:sz w:val="24"/>
          <w:szCs w:val="24"/>
          <w:lang w:eastAsia="ru-RU"/>
        </w:rPr>
        <w:t> водно-солевого обмена</w:t>
      </w:r>
      <w:r w:rsidRPr="00D0496A">
        <w:rPr>
          <w:rFonts w:ascii="Times New Roman" w:eastAsia="Times New Roman" w:hAnsi="Times New Roman" w:cs="Times New Roman"/>
          <w:color w:val="444444"/>
          <w:sz w:val="24"/>
          <w:szCs w:val="24"/>
          <w:lang w:eastAsia="ru-RU"/>
        </w:rPr>
        <w:t> (роль почек, задержка натрия и воды А. Гайтон, «соляная теория», 1970-е гг.); III. </w:t>
      </w:r>
      <w:r w:rsidRPr="00D0496A">
        <w:rPr>
          <w:rFonts w:ascii="Times New Roman" w:eastAsia="Times New Roman" w:hAnsi="Times New Roman" w:cs="Times New Roman"/>
          <w:b/>
          <w:bCs/>
          <w:color w:val="444444"/>
          <w:sz w:val="24"/>
          <w:szCs w:val="24"/>
          <w:lang w:eastAsia="ru-RU"/>
        </w:rPr>
        <w:t>«Мембранная теория» </w:t>
      </w:r>
      <w:r w:rsidRPr="00D0496A">
        <w:rPr>
          <w:rFonts w:ascii="Times New Roman" w:eastAsia="Times New Roman" w:hAnsi="Times New Roman" w:cs="Times New Roman"/>
          <w:color w:val="444444"/>
          <w:sz w:val="24"/>
          <w:szCs w:val="24"/>
          <w:lang w:eastAsia="ru-RU"/>
        </w:rPr>
        <w:t>АГ (Ю.В. Постнов, С.Н.Орлов, генетически обусловленный дефект плазматических мембран, нарушение транспорта кальция, 1960-е гг.);</w:t>
      </w:r>
      <w:r w:rsidRPr="00D0496A">
        <w:rPr>
          <w:rFonts w:ascii="Times New Roman" w:eastAsia="Times New Roman" w:hAnsi="Times New Roman" w:cs="Times New Roman"/>
          <w:b/>
          <w:bCs/>
          <w:color w:val="444444"/>
          <w:sz w:val="24"/>
          <w:szCs w:val="24"/>
          <w:lang w:eastAsia="ru-RU"/>
        </w:rPr>
        <w:t> </w:t>
      </w:r>
      <w:r w:rsidRPr="00D0496A">
        <w:rPr>
          <w:rFonts w:ascii="Times New Roman" w:eastAsia="Times New Roman" w:hAnsi="Times New Roman" w:cs="Times New Roman"/>
          <w:color w:val="444444"/>
          <w:sz w:val="24"/>
          <w:szCs w:val="24"/>
          <w:lang w:eastAsia="ru-RU"/>
        </w:rPr>
        <w:t>IV. </w:t>
      </w:r>
      <w:r w:rsidRPr="00D0496A">
        <w:rPr>
          <w:rFonts w:ascii="Times New Roman" w:eastAsia="Times New Roman" w:hAnsi="Times New Roman" w:cs="Times New Roman"/>
          <w:b/>
          <w:bCs/>
          <w:color w:val="444444"/>
          <w:sz w:val="24"/>
          <w:szCs w:val="24"/>
          <w:lang w:eastAsia="ru-RU"/>
        </w:rPr>
        <w:t>Генетическая теория</w:t>
      </w:r>
      <w:r w:rsidRPr="00D0496A">
        <w:rPr>
          <w:rFonts w:ascii="Times New Roman" w:eastAsia="Times New Roman" w:hAnsi="Times New Roman" w:cs="Times New Roman"/>
          <w:color w:val="444444"/>
          <w:sz w:val="24"/>
          <w:szCs w:val="24"/>
          <w:lang w:eastAsia="ru-RU"/>
        </w:rPr>
        <w:t> АГ (экспериментальная модель генетически обусловленной</w:t>
      </w:r>
      <w:r w:rsidRPr="00D0496A">
        <w:rPr>
          <w:rFonts w:ascii="Times New Roman" w:eastAsia="Times New Roman" w:hAnsi="Times New Roman" w:cs="Times New Roman"/>
          <w:b/>
          <w:bCs/>
          <w:color w:val="444444"/>
          <w:sz w:val="24"/>
          <w:szCs w:val="24"/>
          <w:lang w:eastAsia="ru-RU"/>
        </w:rPr>
        <w:t> </w:t>
      </w:r>
      <w:r w:rsidRPr="00D0496A">
        <w:rPr>
          <w:rFonts w:ascii="Times New Roman" w:eastAsia="Times New Roman" w:hAnsi="Times New Roman" w:cs="Times New Roman"/>
          <w:color w:val="444444"/>
          <w:sz w:val="24"/>
          <w:szCs w:val="24"/>
          <w:lang w:eastAsia="ru-RU"/>
        </w:rPr>
        <w:t>АГ</w:t>
      </w:r>
      <w:r w:rsidRPr="00D0496A">
        <w:rPr>
          <w:rFonts w:ascii="Times New Roman" w:eastAsia="Times New Roman" w:hAnsi="Times New Roman" w:cs="Times New Roman"/>
          <w:b/>
          <w:bCs/>
          <w:color w:val="444444"/>
          <w:sz w:val="24"/>
          <w:szCs w:val="24"/>
          <w:lang w:eastAsia="ru-RU"/>
        </w:rPr>
        <w:t>, </w:t>
      </w:r>
      <w:r w:rsidRPr="00D0496A">
        <w:rPr>
          <w:rFonts w:ascii="Times New Roman" w:eastAsia="Times New Roman" w:hAnsi="Times New Roman" w:cs="Times New Roman"/>
          <w:color w:val="444444"/>
          <w:sz w:val="24"/>
          <w:szCs w:val="24"/>
          <w:lang w:eastAsia="ru-RU"/>
        </w:rPr>
        <w:t>K.Aoki, 1960-х гг.); </w:t>
      </w:r>
      <w:r w:rsidRPr="00D0496A">
        <w:rPr>
          <w:rFonts w:ascii="Times New Roman" w:eastAsia="Times New Roman" w:hAnsi="Times New Roman" w:cs="Times New Roman"/>
          <w:b/>
          <w:bCs/>
          <w:color w:val="444444"/>
          <w:sz w:val="24"/>
          <w:szCs w:val="24"/>
          <w:lang w:eastAsia="ru-RU"/>
        </w:rPr>
        <w:t>*</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В последние 20 лет выявлено более 20 «кандидатных» генов, в том числе ген ангиотензина II как генетического маркера различных вариантов ремоделирования миокарда, ген альдостерон – синтетазы, NO – синтетазы, гаптоглобина и др., эксперессия которых определяет функциональную активность гуморальных систем</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V. </w:t>
      </w:r>
      <w:r w:rsidRPr="00D0496A">
        <w:rPr>
          <w:rFonts w:ascii="Times New Roman" w:eastAsia="Times New Roman" w:hAnsi="Times New Roman" w:cs="Times New Roman"/>
          <w:b/>
          <w:bCs/>
          <w:color w:val="444444"/>
          <w:sz w:val="24"/>
          <w:szCs w:val="24"/>
          <w:lang w:eastAsia="ru-RU"/>
        </w:rPr>
        <w:t>«Рениновая» теория первичной АГ</w:t>
      </w:r>
      <w:r w:rsidRPr="00D0496A">
        <w:rPr>
          <w:rFonts w:ascii="Times New Roman" w:eastAsia="Times New Roman" w:hAnsi="Times New Roman" w:cs="Times New Roman"/>
          <w:color w:val="444444"/>
          <w:sz w:val="24"/>
          <w:szCs w:val="24"/>
          <w:lang w:eastAsia="ru-RU"/>
        </w:rPr>
        <w:t> (V.Vertes, H.R.Brenner, J.H.Laragh 1970-1980-е гг.); VI. Синтетическая </w:t>
      </w:r>
      <w:r w:rsidRPr="00D0496A">
        <w:rPr>
          <w:rFonts w:ascii="Times New Roman" w:eastAsia="Times New Roman" w:hAnsi="Times New Roman" w:cs="Times New Roman"/>
          <w:b/>
          <w:bCs/>
          <w:color w:val="444444"/>
          <w:sz w:val="24"/>
          <w:szCs w:val="24"/>
          <w:lang w:eastAsia="ru-RU"/>
        </w:rPr>
        <w:t>«мозаичная» теория АГ</w:t>
      </w:r>
      <w:r w:rsidRPr="00D0496A">
        <w:rPr>
          <w:rFonts w:ascii="Times New Roman" w:eastAsia="Times New Roman" w:hAnsi="Times New Roman" w:cs="Times New Roman"/>
          <w:color w:val="444444"/>
          <w:sz w:val="24"/>
          <w:szCs w:val="24"/>
          <w:lang w:eastAsia="ru-RU"/>
        </w:rPr>
        <w:t> (АГ – компенсация сниженной перфузии тканей вследствие влияния </w:t>
      </w:r>
      <w:r w:rsidRPr="00D0496A">
        <w:rPr>
          <w:rFonts w:ascii="Times New Roman" w:eastAsia="Times New Roman" w:hAnsi="Times New Roman" w:cs="Times New Roman"/>
          <w:b/>
          <w:bCs/>
          <w:color w:val="444444"/>
          <w:sz w:val="24"/>
          <w:szCs w:val="24"/>
          <w:lang w:eastAsia="ru-RU"/>
        </w:rPr>
        <w:t>восьми основных факторов – </w:t>
      </w:r>
      <w:r w:rsidRPr="00D0496A">
        <w:rPr>
          <w:rFonts w:ascii="Times New Roman" w:eastAsia="Times New Roman" w:hAnsi="Times New Roman" w:cs="Times New Roman"/>
          <w:color w:val="444444"/>
          <w:sz w:val="24"/>
          <w:szCs w:val="24"/>
          <w:lang w:eastAsia="ru-RU"/>
        </w:rPr>
        <w:t>нервного,</w:t>
      </w:r>
      <w:r w:rsidRPr="00D0496A">
        <w:rPr>
          <w:rFonts w:ascii="Times New Roman" w:eastAsia="Times New Roman" w:hAnsi="Times New Roman" w:cs="Times New Roman"/>
          <w:b/>
          <w:bCs/>
          <w:color w:val="444444"/>
          <w:sz w:val="24"/>
          <w:szCs w:val="24"/>
          <w:lang w:eastAsia="ru-RU"/>
        </w:rPr>
        <w:t> </w:t>
      </w:r>
      <w:r w:rsidRPr="00D0496A">
        <w:rPr>
          <w:rFonts w:ascii="Times New Roman" w:eastAsia="Times New Roman" w:hAnsi="Times New Roman" w:cs="Times New Roman"/>
          <w:color w:val="444444"/>
          <w:sz w:val="24"/>
          <w:szCs w:val="24"/>
          <w:lang w:eastAsia="ru-RU"/>
        </w:rPr>
        <w:t>гуморального, реактивности, объема, сердечного выброса, эластичности, диаметра просвета сосудов, вязкости крови - «восьмиугольник Пейджа», 1970-е гг.) [7].</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К «мозаичной» теории, сторонниками которой сегодня являются большинство клиницистов, примыкает концепция </w:t>
      </w:r>
      <w:r w:rsidRPr="00D0496A">
        <w:rPr>
          <w:rFonts w:ascii="Times New Roman" w:eastAsia="Times New Roman" w:hAnsi="Times New Roman" w:cs="Times New Roman"/>
          <w:b/>
          <w:bCs/>
          <w:color w:val="444444"/>
          <w:sz w:val="24"/>
          <w:szCs w:val="24"/>
          <w:lang w:eastAsia="ru-RU"/>
        </w:rPr>
        <w:t>сердечно-сосудистого континуума </w:t>
      </w:r>
      <w:r w:rsidRPr="00D0496A">
        <w:rPr>
          <w:rFonts w:ascii="Times New Roman" w:eastAsia="Times New Roman" w:hAnsi="Times New Roman" w:cs="Times New Roman"/>
          <w:color w:val="444444"/>
          <w:sz w:val="24"/>
          <w:szCs w:val="24"/>
          <w:lang w:eastAsia="ru-RU"/>
        </w:rPr>
        <w:t>[50], предлагающая рассматривать механизм развития сердечно-сосудистых заболеваний через непрерывную совокупность связанных между собой и одновременно действующих процессов на общей патофизиологической базе (</w:t>
      </w:r>
      <w:proofErr w:type="gramStart"/>
      <w:r w:rsidRPr="00D0496A">
        <w:rPr>
          <w:rFonts w:ascii="Times New Roman" w:eastAsia="Times New Roman" w:hAnsi="Times New Roman" w:cs="Times New Roman"/>
          <w:color w:val="444444"/>
          <w:sz w:val="24"/>
          <w:szCs w:val="24"/>
          <w:lang w:eastAsia="ru-RU"/>
        </w:rPr>
        <w:t>нейро-эндокринная</w:t>
      </w:r>
      <w:proofErr w:type="gramEnd"/>
      <w:r w:rsidRPr="00D0496A">
        <w:rPr>
          <w:rFonts w:ascii="Times New Roman" w:eastAsia="Times New Roman" w:hAnsi="Times New Roman" w:cs="Times New Roman"/>
          <w:color w:val="444444"/>
          <w:sz w:val="24"/>
          <w:szCs w:val="24"/>
          <w:lang w:eastAsia="ru-RU"/>
        </w:rPr>
        <w:t xml:space="preserve"> регуляция, эндотелиальная дисфункция, ремоделирование сердца и сосудов, тромбозы и т.д.). Привлекательным в «мозаичной» теории является то, что на каждый из этих восьми факторов можно целенаправленно воздействовать разными инструментами.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В основе наших взглядов лежит привлекающая своей простотой </w:t>
      </w:r>
      <w:r w:rsidRPr="00D0496A">
        <w:rPr>
          <w:rFonts w:ascii="Times New Roman" w:eastAsia="Times New Roman" w:hAnsi="Times New Roman" w:cs="Times New Roman"/>
          <w:b/>
          <w:bCs/>
          <w:color w:val="444444"/>
          <w:sz w:val="24"/>
          <w:szCs w:val="24"/>
          <w:lang w:eastAsia="ru-RU"/>
        </w:rPr>
        <w:t>механистическая концепция</w:t>
      </w:r>
      <w:r w:rsidRPr="00D0496A">
        <w:rPr>
          <w:rFonts w:ascii="Times New Roman" w:eastAsia="Times New Roman" w:hAnsi="Times New Roman" w:cs="Times New Roman"/>
          <w:color w:val="444444"/>
          <w:sz w:val="24"/>
          <w:szCs w:val="24"/>
          <w:lang w:eastAsia="ru-RU"/>
        </w:rPr>
        <w:t> взаимоотношений «констрикции» и «объема» вне симптомов сердечной недостаточности: </w:t>
      </w:r>
      <w:r w:rsidRPr="00D0496A">
        <w:rPr>
          <w:rFonts w:ascii="Times New Roman" w:eastAsia="Times New Roman" w:hAnsi="Times New Roman" w:cs="Times New Roman"/>
          <w:b/>
          <w:bCs/>
          <w:color w:val="444444"/>
          <w:sz w:val="24"/>
          <w:szCs w:val="24"/>
          <w:lang w:eastAsia="ru-RU"/>
        </w:rPr>
        <w:t>АД в конечном итоге зависит от «размера» артериального русла (ложа) и количества жидкости его заполняющего. </w:t>
      </w:r>
      <w:r w:rsidRPr="00D0496A">
        <w:rPr>
          <w:rFonts w:ascii="Times New Roman" w:eastAsia="Times New Roman" w:hAnsi="Times New Roman" w:cs="Times New Roman"/>
          <w:color w:val="444444"/>
          <w:sz w:val="24"/>
          <w:szCs w:val="24"/>
          <w:lang w:eastAsia="ru-RU"/>
        </w:rPr>
        <w:t>Отсюда АГ удобно подразделять на </w:t>
      </w:r>
      <w:r w:rsidRPr="00D0496A">
        <w:rPr>
          <w:rFonts w:ascii="Times New Roman" w:eastAsia="Times New Roman" w:hAnsi="Times New Roman" w:cs="Times New Roman"/>
          <w:b/>
          <w:bCs/>
          <w:color w:val="444444"/>
          <w:sz w:val="24"/>
          <w:szCs w:val="24"/>
          <w:lang w:eastAsia="ru-RU"/>
        </w:rPr>
        <w:t>ренин- и объемзависимую (конгестивную) [</w:t>
      </w:r>
      <w:r w:rsidRPr="00D0496A">
        <w:rPr>
          <w:rFonts w:ascii="Times New Roman" w:eastAsia="Times New Roman" w:hAnsi="Times New Roman" w:cs="Times New Roman"/>
          <w:color w:val="444444"/>
          <w:sz w:val="24"/>
          <w:szCs w:val="24"/>
          <w:lang w:eastAsia="ru-RU"/>
        </w:rPr>
        <w:t>56, 64]</w:t>
      </w:r>
      <w:r w:rsidRPr="00D0496A">
        <w:rPr>
          <w:rFonts w:ascii="Times New Roman" w:eastAsia="Times New Roman" w:hAnsi="Times New Roman" w:cs="Times New Roman"/>
          <w:b/>
          <w:bCs/>
          <w:color w:val="444444"/>
          <w:sz w:val="24"/>
          <w:szCs w:val="24"/>
          <w:lang w:eastAsia="ru-RU"/>
        </w:rPr>
        <w:t>.</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Интегративная функция системы кровообращения может реализоваться только за счет ее транспортной функции. Кроме необходимого уровня компрессии внутри замкнутой и иерархической системы кровообращения, этой же системой обеспечивается постоянство внутренней среды организма – его водный, электролитный и температурный гомеостаз. Если рассматривать кровь как механическую среду, не выполняющую специфических биологических функций, то процесс механического перемещения крови по системе кровообращения, составляющий суть гемодинамики, определяется не только </w:t>
      </w:r>
      <w:r w:rsidRPr="00D0496A">
        <w:rPr>
          <w:rFonts w:ascii="Times New Roman" w:eastAsia="Times New Roman" w:hAnsi="Times New Roman" w:cs="Times New Roman"/>
          <w:color w:val="444444"/>
          <w:sz w:val="24"/>
          <w:szCs w:val="24"/>
          <w:lang w:eastAsia="ru-RU"/>
        </w:rPr>
        <w:lastRenderedPageBreak/>
        <w:t>пропульсивной способностью сердца и функциональным состоянием кровеносного русла, но и реологическими свойствами самой крови. Такой подход, при котором кровь представляется как сплошная среда – </w:t>
      </w:r>
      <w:r w:rsidRPr="00D0496A">
        <w:rPr>
          <w:rFonts w:ascii="Times New Roman" w:eastAsia="Times New Roman" w:hAnsi="Times New Roman" w:cs="Times New Roman"/>
          <w:b/>
          <w:bCs/>
          <w:color w:val="444444"/>
          <w:sz w:val="24"/>
          <w:szCs w:val="24"/>
          <w:lang w:eastAsia="ru-RU"/>
        </w:rPr>
        <w:t>континуум</w:t>
      </w:r>
      <w:r w:rsidRPr="00D0496A">
        <w:rPr>
          <w:rFonts w:ascii="Times New Roman" w:eastAsia="Times New Roman" w:hAnsi="Times New Roman" w:cs="Times New Roman"/>
          <w:color w:val="444444"/>
          <w:sz w:val="24"/>
          <w:szCs w:val="24"/>
          <w:lang w:eastAsia="ru-RU"/>
        </w:rPr>
        <w:t xml:space="preserve">, допустим лишь до тех пор, пока объем крови, который мы рассматриваем, или сосуд, по которому она течет, много больше размеров составляющих элементов крови. Учитывая, что кровь имеет предел текучести, она может быть отнесена к нелинейно-вязкопластичным </w:t>
      </w:r>
      <w:proofErr w:type="gramStart"/>
      <w:r w:rsidRPr="00D0496A">
        <w:rPr>
          <w:rFonts w:ascii="Times New Roman" w:eastAsia="Times New Roman" w:hAnsi="Times New Roman" w:cs="Times New Roman"/>
          <w:color w:val="444444"/>
          <w:sz w:val="24"/>
          <w:szCs w:val="24"/>
          <w:lang w:eastAsia="ru-RU"/>
        </w:rPr>
        <w:t>средам.*</w:t>
      </w:r>
      <w:proofErr w:type="gramEnd"/>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Считается, что цельная кровь обладает по меньшей мере двумя основными реологическими свойствами – вязкостью и пластичностью и, следовательно, может быть отнесена к классу </w:t>
      </w:r>
      <w:r w:rsidRPr="00D0496A">
        <w:rPr>
          <w:rFonts w:ascii="Times New Roman" w:eastAsia="Times New Roman" w:hAnsi="Times New Roman" w:cs="Times New Roman"/>
          <w:b/>
          <w:bCs/>
          <w:color w:val="444444"/>
          <w:sz w:val="24"/>
          <w:szCs w:val="24"/>
          <w:lang w:eastAsia="ru-RU"/>
        </w:rPr>
        <w:t>неоньютоновских</w:t>
      </w:r>
      <w:r w:rsidRPr="00D0496A">
        <w:rPr>
          <w:rFonts w:ascii="Times New Roman" w:eastAsia="Times New Roman" w:hAnsi="Times New Roman" w:cs="Times New Roman"/>
          <w:color w:val="444444"/>
          <w:sz w:val="24"/>
          <w:szCs w:val="24"/>
          <w:lang w:eastAsia="ru-RU"/>
        </w:rPr>
        <w:t> жидкостей. Вязкость как свойство, присущее всем жидкостям, проявляется лишь в движущейся среде и только тогда, когда имеется перемещение слоев жидкости относительно друг друга. Для неньютоновских жидкостей характерно наличие переменной вязкости, зависящей от скорости деформации [20].</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Капилляры и сосуды большого диаметра - звенья единой гидравлической системы, все элементы которой тесно связаны между собой. Очевидно, что движение крови по капилляру, диаметр которого меньше диаметра эритроцита, уже нельзя рассматривать как проблему течения крови, - это проблема движения отдельных эритроцитов по капилляру [20].</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Одним из важнейших проявлений АГ является нарушение структуры и функции «</w:t>
      </w:r>
      <w:r w:rsidRPr="00D0496A">
        <w:rPr>
          <w:rFonts w:ascii="Times New Roman" w:eastAsia="Times New Roman" w:hAnsi="Times New Roman" w:cs="Times New Roman"/>
          <w:b/>
          <w:bCs/>
          <w:color w:val="444444"/>
          <w:sz w:val="24"/>
          <w:szCs w:val="24"/>
          <w:lang w:eastAsia="ru-RU"/>
        </w:rPr>
        <w:t>органов-мишеней»</w:t>
      </w:r>
      <w:r w:rsidRPr="00D0496A">
        <w:rPr>
          <w:rFonts w:ascii="Times New Roman" w:eastAsia="Times New Roman" w:hAnsi="Times New Roman" w:cs="Times New Roman"/>
          <w:color w:val="444444"/>
          <w:sz w:val="24"/>
          <w:szCs w:val="24"/>
          <w:lang w:eastAsia="ru-RU"/>
        </w:rPr>
        <w:t>, к которым относятся: головной мозг, сердце, сосуды, почки. Из них головной мозг и сердце относятся к </w:t>
      </w:r>
      <w:r w:rsidRPr="00D0496A">
        <w:rPr>
          <w:rFonts w:ascii="Times New Roman" w:eastAsia="Times New Roman" w:hAnsi="Times New Roman" w:cs="Times New Roman"/>
          <w:b/>
          <w:bCs/>
          <w:color w:val="444444"/>
          <w:sz w:val="24"/>
          <w:szCs w:val="24"/>
          <w:lang w:eastAsia="ru-RU"/>
        </w:rPr>
        <w:t>центральным</w:t>
      </w:r>
      <w:r w:rsidRPr="00D0496A">
        <w:rPr>
          <w:rFonts w:ascii="Times New Roman" w:eastAsia="Times New Roman" w:hAnsi="Times New Roman" w:cs="Times New Roman"/>
          <w:color w:val="444444"/>
          <w:sz w:val="24"/>
          <w:szCs w:val="24"/>
          <w:lang w:eastAsia="ru-RU"/>
        </w:rPr>
        <w:t>, а сосуды и почки - к </w:t>
      </w:r>
      <w:r w:rsidRPr="00D0496A">
        <w:rPr>
          <w:rFonts w:ascii="Times New Roman" w:eastAsia="Times New Roman" w:hAnsi="Times New Roman" w:cs="Times New Roman"/>
          <w:b/>
          <w:bCs/>
          <w:color w:val="444444"/>
          <w:sz w:val="24"/>
          <w:szCs w:val="24"/>
          <w:lang w:eastAsia="ru-RU"/>
        </w:rPr>
        <w:t>периферическим</w:t>
      </w:r>
      <w:r w:rsidRPr="00D0496A">
        <w:rPr>
          <w:rFonts w:ascii="Times New Roman" w:eastAsia="Times New Roman" w:hAnsi="Times New Roman" w:cs="Times New Roman"/>
          <w:color w:val="444444"/>
          <w:sz w:val="24"/>
          <w:szCs w:val="24"/>
          <w:lang w:eastAsia="ru-RU"/>
        </w:rPr>
        <w:t> органам регуляции кровообращения. При гиповолемии, шоке, геморрагии, сердечной недостаточности кровоток перераспределяется за счет спазма периферии с целью сохранения минимального уровня перфузионного давления, достаточного для выживания мозга, сердца и легких в условиях катастрофы (кризиса) любого происхождения. При перфузионном давлении менее 80 мм рт.ст. почка, как основной орган периферической регуляции кровотока закономерно прекращает осуществлять свою фильтрационную функцию.</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При средней динамической физической нагрузке производительность сердца может возрастать в 5-6 раз. При этом из-за изменений в запросе кислорода и энергетических материалов меняется и соотношение органных фракций: мышечная и кожная достигают 80-85% сердечного выброса (абсолютное кровоснабжение возрастает в 18-20 (!) раз), абсолютное кровоснабжение сердца увеличивается в 4 – 5 раз, кровоснабжение почек уменьшается в 1,5 -2 раза [20]. Испытывая чрезмерную нагрузку, сердце может компенсировать повышенные запросы организма только через нагнетательную функцию – увеличение ударного объема и сердечного выброса. Развивается тахикардия и соответственно укорачивается диастола, постепенно сократительная способность миокарда падает (закон Ф.Старлинга). Гипертрофия левого желудочка является закономерным следствие повышенного АД, компенсаторной реакцией, направленной на уменьшение нагрузки на единицу ткани миокарда, признается одним из наиболее значимых «факторов риска» и служит надежным косвенным индикатором, из числа общедоступных, степени выраженности и предположительного времени существования АГ.</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Компульсивно-компрессионная, пропульсивная функция сосуда в основном связана с эластичностью его стенки, вне сокращения миокарда самостоятельно не реализуется. </w:t>
      </w:r>
      <w:r w:rsidRPr="00D0496A">
        <w:rPr>
          <w:rFonts w:ascii="Times New Roman" w:eastAsia="Times New Roman" w:hAnsi="Times New Roman" w:cs="Times New Roman"/>
          <w:color w:val="444444"/>
          <w:sz w:val="24"/>
          <w:szCs w:val="24"/>
          <w:lang w:eastAsia="ru-RU"/>
        </w:rPr>
        <w:lastRenderedPageBreak/>
        <w:t>Изменения в стенке сосудов при АГ типичны, в зарубежной литературе обозначаются термином «ремоделирование» - гипертрофия и относительное уменьшение внутреннего диаметра сосуда [30, 46]. В русском звучании «ремоделирование» несет определенную позитивную тональность предполагаемого смысла «реваскуляризации», хотя фактически полностью соответствует процессам дезорганизации, гиалиноза, дегенерации, склерозирования и пролиферации, хорошо описанных в большом числе фундаментальных исследований [11, 37</w:t>
      </w:r>
      <w:proofErr w:type="gramStart"/>
      <w:r w:rsidRPr="00D0496A">
        <w:rPr>
          <w:rFonts w:ascii="Times New Roman" w:eastAsia="Times New Roman" w:hAnsi="Times New Roman" w:cs="Times New Roman"/>
          <w:color w:val="444444"/>
          <w:sz w:val="24"/>
          <w:szCs w:val="24"/>
          <w:lang w:eastAsia="ru-RU"/>
        </w:rPr>
        <w:t>] .</w:t>
      </w:r>
      <w:proofErr w:type="gramEnd"/>
      <w:r w:rsidRPr="00D0496A">
        <w:rPr>
          <w:rFonts w:ascii="Times New Roman" w:eastAsia="Times New Roman" w:hAnsi="Times New Roman" w:cs="Times New Roman"/>
          <w:color w:val="444444"/>
          <w:sz w:val="24"/>
          <w:szCs w:val="24"/>
          <w:lang w:eastAsia="ru-RU"/>
        </w:rPr>
        <w:t xml:space="preserve"> Для последнего десятилетия характерен интерес к расшифровке ряда механизмов развития процессов «ремоделирования», в их числе роль механизмов апоптоза [40], адренергическая стимуляция гипертрофии и пролиферация гладкомышечных клеток сосудов под влиянием тромбоцитарного фактора роста, изменение активности матриксных металлопротеиназ, влияние урокиназного активатора плазминогена [45], регуляция ангиогенеза, опосредованного сосудистым эндотелиальным фактором роста [55, 58, 62], ингибиторов NO – синтетазы [65]. В крупных сосудах структурные изменения заключаются в основном в увеличении жесткости сосуда, что проявляется коллагенозом его стенки.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С точки зрения системного подхода кровообращение нужно рассматривать как саморегулирующуюся иерархическую систему, дезорганизация которой, что и характерно для сложных систем, наступает в случаях, когда </w:t>
      </w:r>
      <w:r w:rsidRPr="00D0496A">
        <w:rPr>
          <w:rFonts w:ascii="Times New Roman" w:eastAsia="Times New Roman" w:hAnsi="Times New Roman" w:cs="Times New Roman"/>
          <w:b/>
          <w:bCs/>
          <w:color w:val="444444"/>
          <w:sz w:val="24"/>
          <w:szCs w:val="24"/>
          <w:lang w:eastAsia="ru-RU"/>
        </w:rPr>
        <w:t>одна из подсистем начинает развиваться или выживать за счет другой.</w:t>
      </w:r>
      <w:r w:rsidRPr="00D0496A">
        <w:rPr>
          <w:rFonts w:ascii="Times New Roman" w:eastAsia="Times New Roman" w:hAnsi="Times New Roman" w:cs="Times New Roman"/>
          <w:color w:val="444444"/>
          <w:sz w:val="24"/>
          <w:szCs w:val="24"/>
          <w:lang w:eastAsia="ru-RU"/>
        </w:rPr>
        <w:t> Дискоординация передается по всей иерархии, а саморегулирование путем «обратных связей» начинает выполнять роль разрушающего фактора, в итоге приводящего к кризису (катастрофе) ее функционирования при сложившемся уровне организации. Принятая сегодня логика медикаментозного лечения предполагает приоритет снижения вреда сложившейся ситуации и ее фиксации в этом состоянии как можно дольше, а не комплексной коррекции гемодинамики с целью достижения «конгруентности» ее подсистем. На практике такой поход «выливается» в общую неэффективность, даже несмотря на существенные достижения фармакологии и фармакотерапии.</w:t>
      </w:r>
    </w:p>
    <w:p w:rsidR="00D0496A" w:rsidRPr="00D0496A" w:rsidRDefault="00D0496A" w:rsidP="00D0496A">
      <w:pPr>
        <w:shd w:val="clear" w:color="auto" w:fill="FFFFFF"/>
        <w:spacing w:before="450" w:after="225" w:line="420" w:lineRule="atLeast"/>
        <w:jc w:val="center"/>
        <w:outlineLvl w:val="3"/>
        <w:rPr>
          <w:rFonts w:ascii="Times New Roman" w:eastAsia="Times New Roman" w:hAnsi="Times New Roman" w:cs="Times New Roman"/>
          <w:b/>
          <w:bCs/>
          <w:color w:val="000000"/>
          <w:sz w:val="30"/>
          <w:szCs w:val="30"/>
          <w:lang w:eastAsia="ru-RU"/>
        </w:rPr>
      </w:pPr>
      <w:r w:rsidRPr="00D0496A">
        <w:rPr>
          <w:rFonts w:ascii="Times New Roman" w:eastAsia="Times New Roman" w:hAnsi="Times New Roman" w:cs="Times New Roman"/>
          <w:b/>
          <w:bCs/>
          <w:color w:val="000000"/>
          <w:sz w:val="30"/>
          <w:szCs w:val="30"/>
          <w:lang w:eastAsia="ru-RU"/>
        </w:rPr>
        <w:t>Почки как «орган-мишень» АГ</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Так как при АГ имеется нарушение регуляции АД на любом уровне – от коры головного мозга до клеточных мембран, проблему нефрогенной АГ не имеет смысла рассматривать изолированно, вне связи с процессом кровообращения в целом. С другой стороны, развитие АГ связано с функционированием почек независимо от наличия их заболеваний. С третьей – целый ряд заболеваний почек являются прямой и непосредственной причиной наличия АГ.</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Состояние сосудов почки объективно отражает состояние периферического русла. Ангиоархитектоника почки организована под обеспечение специфической структурно-функциональной единицы почки – нефрона, часть которого – почечный клубочек, кроме фильтрационной, выполняет и эндокринную функцию, обеспечивая процесс текущей регуляции емкости сосудистого русла. Почка в целом, за счет клубочкового юкстагломерулярного аппарата (ЮГА), выполняет роль эндокринного органа, отвечающего за синтез ренина, ангиотензина II, простагландинов и их предшественников, других прессорно- депрессорных субстанций [6].</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В Национальных рекомендациях по профилактике диагностике и лечению АГ * микроальбуминурия указана как признак поражения органов-мишеней, тогда как </w:t>
      </w:r>
      <w:r w:rsidRPr="00D0496A">
        <w:rPr>
          <w:rFonts w:ascii="Times New Roman" w:eastAsia="Times New Roman" w:hAnsi="Times New Roman" w:cs="Times New Roman"/>
          <w:color w:val="444444"/>
          <w:sz w:val="24"/>
          <w:szCs w:val="24"/>
          <w:lang w:eastAsia="ru-RU"/>
        </w:rPr>
        <w:lastRenderedPageBreak/>
        <w:t>протеинурия является симптомом поражения почек. Незначительное повышение уровня креатинина – 107 – 133 ммоль/л (1,2 – 1,5 мг/дл) – является признаком поражения органа-мишени, тогда как концентрации, превышающие 133 ммоль/л (1,5 мг/дл), свидетельствуют о наличии ассоциированного состояния.</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Национальные рекомендации по профилактике диагностике и лечению АГ (2004 г., второй пересмотр), разработаны комитетом экспертов Всероссийского научного общества кардиологов. В основе – Европейские рекомендации по контролю АГ, 2003, первый пересмотр - 1999 г.</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Особый феномен, до конца не изученный, представляет собой злокачественная АГ (≥ 220/130 мм рт.ст.), которая сопровождается прогрессирующим поражением почек, обусловленным злокачественным нефроангионекрозом, ассоциирована с отеком соска зрительного нерва, сопровождается повышением уровня креатинина и мочевины в плазме крови, нарушениями в системе свертывания [27].</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Наиболее частые причины злокачественной АГ - ее симптоматические формы: феохромоцитома – 40%; реноваскулярная гипертензия – 30 %; первичный гиперальдостеронизм – 12 %; паренхиматозные заболевания почек – 10%; остальные формы симптоматической АГ – 6 %; «озлокачествление» эссенциальной АГ – 2 %.</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При гидронефрозе и рефлюкс-нефропатии АГ отмечается примерно у 20 % больных. Существенную роль в ее развитии играют ишемия почечной ткани и обструкция мочевых путей. Острая обструкция мочевых путей часто сопровождается развитием АГ. После деблокирования верхних мочевых путей нормализация АД наступает достаточно быстро.</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На определенном этапе развития патологического процесса в почках как </w:t>
      </w:r>
      <w:r w:rsidRPr="00D0496A">
        <w:rPr>
          <w:rFonts w:ascii="Times New Roman" w:eastAsia="Times New Roman" w:hAnsi="Times New Roman" w:cs="Times New Roman"/>
          <w:b/>
          <w:bCs/>
          <w:color w:val="444444"/>
          <w:sz w:val="24"/>
          <w:szCs w:val="24"/>
          <w:lang w:eastAsia="ru-RU"/>
        </w:rPr>
        <w:t>первичного</w:t>
      </w:r>
      <w:r w:rsidRPr="00D0496A">
        <w:rPr>
          <w:rFonts w:ascii="Times New Roman" w:eastAsia="Times New Roman" w:hAnsi="Times New Roman" w:cs="Times New Roman"/>
          <w:color w:val="444444"/>
          <w:sz w:val="24"/>
          <w:szCs w:val="24"/>
          <w:lang w:eastAsia="ru-RU"/>
        </w:rPr>
        <w:t> (гипертоническая болезнь), так и </w:t>
      </w:r>
      <w:r w:rsidRPr="00D0496A">
        <w:rPr>
          <w:rFonts w:ascii="Times New Roman" w:eastAsia="Times New Roman" w:hAnsi="Times New Roman" w:cs="Times New Roman"/>
          <w:b/>
          <w:bCs/>
          <w:color w:val="444444"/>
          <w:sz w:val="24"/>
          <w:szCs w:val="24"/>
          <w:lang w:eastAsia="ru-RU"/>
        </w:rPr>
        <w:t>вторичного </w:t>
      </w:r>
      <w:r w:rsidRPr="00D0496A">
        <w:rPr>
          <w:rFonts w:ascii="Times New Roman" w:eastAsia="Times New Roman" w:hAnsi="Times New Roman" w:cs="Times New Roman"/>
          <w:color w:val="444444"/>
          <w:sz w:val="24"/>
          <w:szCs w:val="24"/>
          <w:lang w:eastAsia="ru-RU"/>
        </w:rPr>
        <w:t>характера</w:t>
      </w:r>
      <w:r w:rsidRPr="00D0496A">
        <w:rPr>
          <w:rFonts w:ascii="Times New Roman" w:eastAsia="Times New Roman" w:hAnsi="Times New Roman" w:cs="Times New Roman"/>
          <w:b/>
          <w:bCs/>
          <w:color w:val="444444"/>
          <w:sz w:val="24"/>
          <w:szCs w:val="24"/>
          <w:lang w:eastAsia="ru-RU"/>
        </w:rPr>
        <w:t>,</w:t>
      </w:r>
      <w:r w:rsidRPr="00D0496A">
        <w:rPr>
          <w:rFonts w:ascii="Times New Roman" w:eastAsia="Times New Roman" w:hAnsi="Times New Roman" w:cs="Times New Roman"/>
          <w:color w:val="444444"/>
          <w:sz w:val="24"/>
          <w:szCs w:val="24"/>
          <w:lang w:eastAsia="ru-RU"/>
        </w:rPr>
        <w:t> связанного с процессами сморщивания, склероза, дегенерации первичный фактор может прекратить свое действие, а его последствия на морфологическом, структурно-функциональном уровне полностью будут совпадать с таковыми другой этиологии. Например, эссенциальная АГ, носящая в 20 % случаев гиперренинный характер, по ключевым позициям своего патогенеза не отличается от АГ на почве первичного паренхиматозного поражения почек. Для злокачественной АГ, как правило, характерен </w:t>
      </w:r>
      <w:r w:rsidRPr="00D0496A">
        <w:rPr>
          <w:rFonts w:ascii="Times New Roman" w:eastAsia="Times New Roman" w:hAnsi="Times New Roman" w:cs="Times New Roman"/>
          <w:b/>
          <w:bCs/>
          <w:color w:val="444444"/>
          <w:sz w:val="24"/>
          <w:szCs w:val="24"/>
          <w:lang w:eastAsia="ru-RU"/>
        </w:rPr>
        <w:t>артериолонекротический</w:t>
      </w:r>
      <w:r w:rsidRPr="00D0496A">
        <w:rPr>
          <w:rFonts w:ascii="Times New Roman" w:eastAsia="Times New Roman" w:hAnsi="Times New Roman" w:cs="Times New Roman"/>
          <w:color w:val="444444"/>
          <w:sz w:val="24"/>
          <w:szCs w:val="24"/>
          <w:lang w:eastAsia="ru-RU"/>
        </w:rPr>
        <w:t> вариант нефроангиосклероза, для стабильной АГ (рефрактерной, резистентной, АГ 3-й ст.) – </w:t>
      </w:r>
      <w:r w:rsidRPr="00D0496A">
        <w:rPr>
          <w:rFonts w:ascii="Times New Roman" w:eastAsia="Times New Roman" w:hAnsi="Times New Roman" w:cs="Times New Roman"/>
          <w:b/>
          <w:bCs/>
          <w:color w:val="444444"/>
          <w:sz w:val="24"/>
          <w:szCs w:val="24"/>
          <w:lang w:eastAsia="ru-RU"/>
        </w:rPr>
        <w:t>артериолосклеротический,</w:t>
      </w:r>
      <w:r w:rsidRPr="00D0496A">
        <w:rPr>
          <w:rFonts w:ascii="Times New Roman" w:eastAsia="Times New Roman" w:hAnsi="Times New Roman" w:cs="Times New Roman"/>
          <w:color w:val="444444"/>
          <w:sz w:val="24"/>
          <w:szCs w:val="24"/>
          <w:lang w:eastAsia="ru-RU"/>
        </w:rPr>
        <w:t> независимо от первичного заболевания. В случае же «нефритогенного» артериолосклероза в первую очередь повреждается канальцевая система нефрона, мембраны, мезангиум, в меньшей степени – почечный клубочек с ЮГА [11]. Отсюда возможная АГ при </w:t>
      </w:r>
      <w:r w:rsidRPr="00D0496A">
        <w:rPr>
          <w:rFonts w:ascii="Times New Roman" w:eastAsia="Times New Roman" w:hAnsi="Times New Roman" w:cs="Times New Roman"/>
          <w:b/>
          <w:bCs/>
          <w:color w:val="444444"/>
          <w:sz w:val="24"/>
          <w:szCs w:val="24"/>
          <w:lang w:eastAsia="ru-RU"/>
        </w:rPr>
        <w:t>интерстициальных</w:t>
      </w:r>
      <w:r w:rsidRPr="00D0496A">
        <w:rPr>
          <w:rFonts w:ascii="Times New Roman" w:eastAsia="Times New Roman" w:hAnsi="Times New Roman" w:cs="Times New Roman"/>
          <w:color w:val="444444"/>
          <w:sz w:val="24"/>
          <w:szCs w:val="24"/>
          <w:lang w:eastAsia="ru-RU"/>
        </w:rPr>
        <w:t> поражениях носит лабильный, неренинзависимый характер.</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Не существует теста, абсолютно достоверно доказывающего почечный генез артериальной гипертензии при хроническом пиелонефрите, сопровождающем многие урологические заболевания почек, и это не связано с низкой разрешающей способностью диагностических проб. Во многих клинических ситуациях, особенно на поздних стадиях заболевания, даже исследование биопсийного материала ставит больше вопросов, чем дает ответов. При этом к урологу с подозрением на нефрогенный характер АГ направляются пациенты со стабильной (рефрактерной, резистентной) АГ (≥180/110 мм </w:t>
      </w:r>
      <w:r w:rsidRPr="00D0496A">
        <w:rPr>
          <w:rFonts w:ascii="Times New Roman" w:eastAsia="Times New Roman" w:hAnsi="Times New Roman" w:cs="Times New Roman"/>
          <w:color w:val="444444"/>
          <w:sz w:val="24"/>
          <w:szCs w:val="24"/>
          <w:lang w:eastAsia="ru-RU"/>
        </w:rPr>
        <w:lastRenderedPageBreak/>
        <w:t>рт.ст.). Уролог и нефролог теряют интерес к больному с АГ, если последняя прямо не связана с заболеванием почек и мочевыводящих путей.</w:t>
      </w:r>
    </w:p>
    <w:p w:rsidR="00D0496A" w:rsidRPr="00D0496A" w:rsidRDefault="00D0496A" w:rsidP="00D0496A">
      <w:pPr>
        <w:shd w:val="clear" w:color="auto" w:fill="FFFFFF"/>
        <w:spacing w:before="450" w:after="225" w:line="420" w:lineRule="atLeast"/>
        <w:jc w:val="center"/>
        <w:outlineLvl w:val="3"/>
        <w:rPr>
          <w:rFonts w:ascii="Times New Roman" w:eastAsia="Times New Roman" w:hAnsi="Times New Roman" w:cs="Times New Roman"/>
          <w:b/>
          <w:bCs/>
          <w:color w:val="000000"/>
          <w:sz w:val="30"/>
          <w:szCs w:val="30"/>
          <w:lang w:eastAsia="ru-RU"/>
        </w:rPr>
      </w:pPr>
      <w:r w:rsidRPr="00D0496A">
        <w:rPr>
          <w:rFonts w:ascii="Times New Roman" w:eastAsia="Times New Roman" w:hAnsi="Times New Roman" w:cs="Times New Roman"/>
          <w:b/>
          <w:bCs/>
          <w:color w:val="000000"/>
          <w:sz w:val="30"/>
          <w:szCs w:val="30"/>
          <w:lang w:eastAsia="ru-RU"/>
        </w:rPr>
        <w:t>Нефрогенная АГ</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В отечественной литературе проблеме нефрогенной АГ посвящены фундаментальные работы урологической школы Н.А.Лопаткина, представленные в трудах разных лет Е.Б.Мазо, Н.А.Лопаткина, А.Я. Пытеля, И.С.Ярмолинского, А.Д.Даренкова, А.Л.Шабада, В.А. Козлова, В.Г.Горюнова, других сотрудников клиники (низкий поклон нашим Учителям), врачей других специальностей - трансплантологов, нефрологов и рентгенохирургов.</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Согласно классификации клиники, хорошо себя зарекомендовавшей в многолетней урологической практике, </w:t>
      </w:r>
      <w:r w:rsidRPr="00D0496A">
        <w:rPr>
          <w:rFonts w:ascii="Times New Roman" w:eastAsia="Times New Roman" w:hAnsi="Times New Roman" w:cs="Times New Roman"/>
          <w:b/>
          <w:bCs/>
          <w:color w:val="444444"/>
          <w:sz w:val="24"/>
          <w:szCs w:val="24"/>
          <w:lang w:eastAsia="ru-RU"/>
        </w:rPr>
        <w:t>нефрогенная АГ</w:t>
      </w:r>
      <w:r w:rsidRPr="00D0496A">
        <w:rPr>
          <w:rFonts w:ascii="Times New Roman" w:eastAsia="Times New Roman" w:hAnsi="Times New Roman" w:cs="Times New Roman"/>
          <w:color w:val="444444"/>
          <w:sz w:val="24"/>
          <w:szCs w:val="24"/>
          <w:lang w:eastAsia="ru-RU"/>
        </w:rPr>
        <w:t> условно подразделяется на </w:t>
      </w:r>
      <w:r w:rsidRPr="00D0496A">
        <w:rPr>
          <w:rFonts w:ascii="Times New Roman" w:eastAsia="Times New Roman" w:hAnsi="Times New Roman" w:cs="Times New Roman"/>
          <w:b/>
          <w:bCs/>
          <w:color w:val="444444"/>
          <w:sz w:val="24"/>
          <w:szCs w:val="24"/>
          <w:lang w:eastAsia="ru-RU"/>
        </w:rPr>
        <w:t>парехиматозную</w:t>
      </w:r>
      <w:r w:rsidRPr="00D0496A">
        <w:rPr>
          <w:rFonts w:ascii="Times New Roman" w:eastAsia="Times New Roman" w:hAnsi="Times New Roman" w:cs="Times New Roman"/>
          <w:color w:val="444444"/>
          <w:sz w:val="24"/>
          <w:szCs w:val="24"/>
          <w:lang w:eastAsia="ru-RU"/>
        </w:rPr>
        <w:t>, встречающуюся значительно чаще, и </w:t>
      </w:r>
      <w:r w:rsidRPr="00D0496A">
        <w:rPr>
          <w:rFonts w:ascii="Times New Roman" w:eastAsia="Times New Roman" w:hAnsi="Times New Roman" w:cs="Times New Roman"/>
          <w:b/>
          <w:bCs/>
          <w:color w:val="444444"/>
          <w:sz w:val="24"/>
          <w:szCs w:val="24"/>
          <w:lang w:eastAsia="ru-RU"/>
        </w:rPr>
        <w:t>вазоренальную </w:t>
      </w:r>
      <w:r w:rsidRPr="00D0496A">
        <w:rPr>
          <w:rFonts w:ascii="Times New Roman" w:eastAsia="Times New Roman" w:hAnsi="Times New Roman" w:cs="Times New Roman"/>
          <w:color w:val="444444"/>
          <w:sz w:val="24"/>
          <w:szCs w:val="24"/>
          <w:lang w:eastAsia="ru-RU"/>
        </w:rPr>
        <w:t>форму, включающую врожденные и приобретенные причины и редко существующую в «чистом» виде. Причиной парехиматозной формы АГ является хронический пиелонефрит, гломерулонефрит, нефролитиаз, туберкулез почки, гидронефроз, нефропатия беременных, посттравматическая атрофия почки, губчатая почка, поликистоз почек, опухоли (гипернефрома) или кисты почек, ренинома, мультикистоз почки, лучевой нефрит, узелковый полиартериит. К </w:t>
      </w:r>
      <w:r w:rsidRPr="00D0496A">
        <w:rPr>
          <w:rFonts w:ascii="Times New Roman" w:eastAsia="Times New Roman" w:hAnsi="Times New Roman" w:cs="Times New Roman"/>
          <w:b/>
          <w:bCs/>
          <w:color w:val="444444"/>
          <w:sz w:val="24"/>
          <w:szCs w:val="24"/>
          <w:lang w:eastAsia="ru-RU"/>
        </w:rPr>
        <w:t>врожденным</w:t>
      </w:r>
      <w:r w:rsidRPr="00D0496A">
        <w:rPr>
          <w:rFonts w:ascii="Times New Roman" w:eastAsia="Times New Roman" w:hAnsi="Times New Roman" w:cs="Times New Roman"/>
          <w:color w:val="444444"/>
          <w:sz w:val="24"/>
          <w:szCs w:val="24"/>
          <w:lang w:eastAsia="ru-RU"/>
        </w:rPr>
        <w:t> причинам вазоренального поражения относят фибромускулярную дисплазию почечной артерии (25-30%), гиперплазию медии с вариантами – фиброплазия интимы, медии, адвентиция; аневризму почечной артерии, гипоплазию почечной артерии, аномалии развития аорты и ее ветвей. К </w:t>
      </w:r>
      <w:r w:rsidRPr="00D0496A">
        <w:rPr>
          <w:rFonts w:ascii="Times New Roman" w:eastAsia="Times New Roman" w:hAnsi="Times New Roman" w:cs="Times New Roman"/>
          <w:b/>
          <w:bCs/>
          <w:color w:val="444444"/>
          <w:sz w:val="24"/>
          <w:szCs w:val="24"/>
          <w:lang w:eastAsia="ru-RU"/>
        </w:rPr>
        <w:t>приобретенным</w:t>
      </w:r>
      <w:r w:rsidRPr="00D0496A">
        <w:rPr>
          <w:rFonts w:ascii="Times New Roman" w:eastAsia="Times New Roman" w:hAnsi="Times New Roman" w:cs="Times New Roman"/>
          <w:color w:val="444444"/>
          <w:sz w:val="24"/>
          <w:szCs w:val="24"/>
          <w:lang w:eastAsia="ru-RU"/>
        </w:rPr>
        <w:t> поражениям относят атеросклеротический стеноз почечной артерии (65-70 %), функциональный и органический стенозы при нефроптозе; тромбоз (эмболию) почечной артерии, панартериит (синдром Такаясу), аневризму почечной артерии, наружную компресссию почечной артерии [31, 13, 14]. В целом классификация нацелена на точную топическую нозологическую диагностику и отражает приверженность прогрессистскому подходу: незнание причин развития заболевания еще не говорит об их отсутствии. В данном случае понятие «эссенциальная» свидетельствует лишь о незнании причин, фиксирует отсутствие точного диагноза, заставляя ограничиваться посиндромными возможностями. Статистические разночтения по нозологии, иногда значительные, частично имеют и это происхождение. Посиндромный подход, правда, тоже имеет свои преимущества – облегчает диагностику и стандартизует лечебные подходы.</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В проблеме АГ центральное место занимает </w:t>
      </w:r>
      <w:r w:rsidRPr="00D0496A">
        <w:rPr>
          <w:rFonts w:ascii="Times New Roman" w:eastAsia="Times New Roman" w:hAnsi="Times New Roman" w:cs="Times New Roman"/>
          <w:b/>
          <w:bCs/>
          <w:color w:val="444444"/>
          <w:sz w:val="24"/>
          <w:szCs w:val="24"/>
          <w:lang w:eastAsia="ru-RU"/>
        </w:rPr>
        <w:t xml:space="preserve">«метаболический </w:t>
      </w:r>
      <w:proofErr w:type="gramStart"/>
      <w:r w:rsidRPr="00D0496A">
        <w:rPr>
          <w:rFonts w:ascii="Times New Roman" w:eastAsia="Times New Roman" w:hAnsi="Times New Roman" w:cs="Times New Roman"/>
          <w:b/>
          <w:bCs/>
          <w:color w:val="444444"/>
          <w:sz w:val="24"/>
          <w:szCs w:val="24"/>
          <w:lang w:eastAsia="ru-RU"/>
        </w:rPr>
        <w:t>синдром»*</w:t>
      </w:r>
      <w:proofErr w:type="gramEnd"/>
      <w:r w:rsidRPr="00D0496A">
        <w:rPr>
          <w:rFonts w:ascii="Times New Roman" w:eastAsia="Times New Roman" w:hAnsi="Times New Roman" w:cs="Times New Roman"/>
          <w:color w:val="444444"/>
          <w:sz w:val="24"/>
          <w:szCs w:val="24"/>
          <w:lang w:eastAsia="ru-RU"/>
        </w:rPr>
        <w:t>, исходно описанный в виде устойчивой ассоциации АГ с ожирением, дислипидемией и нарушением толерантности к глюкозе («смертельный квартет» по определению M.N. Kaplan, 1969 г.). Диагностику метаболического синдрома проводят по критериям, предложенным Международной федерацией диабета (IDF) в 2005 г. *</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Диагноз </w:t>
      </w:r>
      <w:r w:rsidRPr="00D0496A">
        <w:rPr>
          <w:rFonts w:ascii="Times New Roman" w:eastAsia="Times New Roman" w:hAnsi="Times New Roman" w:cs="Times New Roman"/>
          <w:b/>
          <w:bCs/>
          <w:color w:val="444444"/>
          <w:sz w:val="24"/>
          <w:szCs w:val="24"/>
          <w:lang w:eastAsia="ru-RU"/>
        </w:rPr>
        <w:t>метаболического синдрома</w:t>
      </w:r>
      <w:r w:rsidRPr="00D0496A">
        <w:rPr>
          <w:rFonts w:ascii="Times New Roman" w:eastAsia="Times New Roman" w:hAnsi="Times New Roman" w:cs="Times New Roman"/>
          <w:color w:val="444444"/>
          <w:sz w:val="24"/>
          <w:szCs w:val="24"/>
          <w:lang w:eastAsia="ru-RU"/>
        </w:rPr>
        <w:t> выставляется при наличии абдоминального ожирения (</w:t>
      </w:r>
      <w:r w:rsidRPr="00D0496A">
        <w:rPr>
          <w:rFonts w:ascii="Times New Roman" w:eastAsia="Times New Roman" w:hAnsi="Times New Roman" w:cs="Times New Roman"/>
          <w:b/>
          <w:bCs/>
          <w:color w:val="444444"/>
          <w:sz w:val="24"/>
          <w:szCs w:val="24"/>
          <w:lang w:eastAsia="ru-RU"/>
        </w:rPr>
        <w:t>окружность талии</w:t>
      </w:r>
      <w:r w:rsidRPr="00D0496A">
        <w:rPr>
          <w:rFonts w:ascii="Times New Roman" w:eastAsia="Times New Roman" w:hAnsi="Times New Roman" w:cs="Times New Roman"/>
          <w:color w:val="444444"/>
          <w:sz w:val="24"/>
          <w:szCs w:val="24"/>
          <w:lang w:eastAsia="ru-RU"/>
        </w:rPr>
        <w:t> у европейцев: </w:t>
      </w:r>
      <w:r w:rsidRPr="00D0496A">
        <w:rPr>
          <w:rFonts w:ascii="Times New Roman" w:eastAsia="Times New Roman" w:hAnsi="Times New Roman" w:cs="Times New Roman"/>
          <w:b/>
          <w:bCs/>
          <w:color w:val="444444"/>
          <w:sz w:val="24"/>
          <w:szCs w:val="24"/>
          <w:lang w:eastAsia="ru-RU"/>
        </w:rPr>
        <w:t>у мужчин – более 94 см,</w:t>
      </w:r>
      <w:r w:rsidRPr="00D0496A">
        <w:rPr>
          <w:rFonts w:ascii="Times New Roman" w:eastAsia="Times New Roman" w:hAnsi="Times New Roman" w:cs="Times New Roman"/>
          <w:color w:val="444444"/>
          <w:sz w:val="24"/>
          <w:szCs w:val="24"/>
          <w:lang w:eastAsia="ru-RU"/>
        </w:rPr>
        <w:t> </w:t>
      </w:r>
      <w:r w:rsidRPr="00D0496A">
        <w:rPr>
          <w:rFonts w:ascii="Times New Roman" w:eastAsia="Times New Roman" w:hAnsi="Times New Roman" w:cs="Times New Roman"/>
          <w:b/>
          <w:bCs/>
          <w:color w:val="444444"/>
          <w:sz w:val="24"/>
          <w:szCs w:val="24"/>
          <w:lang w:eastAsia="ru-RU"/>
        </w:rPr>
        <w:t>у женщин – более 80 см</w:t>
      </w:r>
      <w:r w:rsidRPr="00D0496A">
        <w:rPr>
          <w:rFonts w:ascii="Times New Roman" w:eastAsia="Times New Roman" w:hAnsi="Times New Roman" w:cs="Times New Roman"/>
          <w:color w:val="444444"/>
          <w:sz w:val="24"/>
          <w:szCs w:val="24"/>
          <w:lang w:eastAsia="ru-RU"/>
        </w:rPr>
        <w:t xml:space="preserve">) и как минимум двух из нижеперечисленных факторов: уровень триглицеридов ≥ 150 мг/дл (1,7 ммоль/л) или прием соответствующей терапии; артериальная гипертензия (АД ≥ 130/85 мм рт. ст.) или прием гипотензивных препаратов по поводу ранее выявленной гипертензии; уровень глюкозы плазмы ≥ 100 мг/дл (5,6 ммоль/л) или наличие </w:t>
      </w:r>
      <w:r w:rsidRPr="00D0496A">
        <w:rPr>
          <w:rFonts w:ascii="Times New Roman" w:eastAsia="Times New Roman" w:hAnsi="Times New Roman" w:cs="Times New Roman"/>
          <w:color w:val="444444"/>
          <w:sz w:val="24"/>
          <w:szCs w:val="24"/>
          <w:lang w:eastAsia="ru-RU"/>
        </w:rPr>
        <w:lastRenderedPageBreak/>
        <w:t>ранее диагностированного сахарного диабета (Общий консенсус Международной федерации диабета, 2005 г.).</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Многочисленные исследования этого состояния, ускоряющего развитие и прогрессирование атеросклероза, сердечно-сосудистых заболеваний, сахарного диабета 2-го типа, раннего атеросклероза/ИБС, андрогенной недостаточности привели к появлению других выразительных синонимов: «синдром изобилия», «синдром X», синдром висцерального жира, полиметаболический синдром, «смертельный секстет», метаболический сосудистый синдром и т.д. [33, 39].</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b/>
          <w:bCs/>
          <w:color w:val="444444"/>
          <w:sz w:val="24"/>
          <w:szCs w:val="24"/>
          <w:lang w:eastAsia="ru-RU"/>
        </w:rPr>
        <w:t>Модели вазоренальной гипертензии. З</w:t>
      </w:r>
      <w:r w:rsidRPr="00D0496A">
        <w:rPr>
          <w:rFonts w:ascii="Times New Roman" w:eastAsia="Times New Roman" w:hAnsi="Times New Roman" w:cs="Times New Roman"/>
          <w:color w:val="444444"/>
          <w:sz w:val="24"/>
          <w:szCs w:val="24"/>
          <w:lang w:eastAsia="ru-RU"/>
        </w:rPr>
        <w:t>адаче рационализации лечебно-диагностической тактики и доказательной мотивированности подбора разных гипотензивных препаратов в моноприменении и комбинации основных групп*, которые вместе и по отдельности воздействуют на все значимые звенья патогенеза АГ, посвящен подробный эмпирический материал многочисленных многоцентровых исследований.</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*В настоящее время для терапии АГ применяются 7 основных классов антигипертензивных препаратов: диуретики, бета-адреноблокаторы, антогонисты кальция, ингибиторы АКФ, блокаторы рецепторов ангиотензина I, агонисты имедазолиновых рецепторов (действуют на ЦНС), альфа-адреноблокаторы. Ранее широко используемые препараты центрального типа действия (клофелин, допегит/метилдопа, резерпин) сегодня применяются в качестве </w:t>
      </w:r>
      <w:r w:rsidRPr="00D0496A">
        <w:rPr>
          <w:rFonts w:ascii="Times New Roman" w:eastAsia="Times New Roman" w:hAnsi="Times New Roman" w:cs="Times New Roman"/>
          <w:b/>
          <w:bCs/>
          <w:color w:val="444444"/>
          <w:sz w:val="24"/>
          <w:szCs w:val="24"/>
          <w:lang w:eastAsia="ru-RU"/>
        </w:rPr>
        <w:t>препаратов резерва</w:t>
      </w:r>
      <w:r w:rsidRPr="00D0496A">
        <w:rPr>
          <w:rFonts w:ascii="Times New Roman" w:eastAsia="Times New Roman" w:hAnsi="Times New Roman" w:cs="Times New Roman"/>
          <w:color w:val="444444"/>
          <w:sz w:val="24"/>
          <w:szCs w:val="24"/>
          <w:lang w:eastAsia="ru-RU"/>
        </w:rPr>
        <w:t>).</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Знание классификации моделей вазоренальной гипертензии </w:t>
      </w:r>
      <w:r w:rsidRPr="00D0496A">
        <w:rPr>
          <w:rFonts w:ascii="Times New Roman" w:eastAsia="Times New Roman" w:hAnsi="Times New Roman" w:cs="Times New Roman"/>
          <w:b/>
          <w:bCs/>
          <w:color w:val="444444"/>
          <w:sz w:val="24"/>
          <w:szCs w:val="24"/>
          <w:lang w:eastAsia="ru-RU"/>
        </w:rPr>
        <w:t>Goldblatt,</w:t>
      </w:r>
      <w:r w:rsidRPr="00D0496A">
        <w:rPr>
          <w:rFonts w:ascii="Times New Roman" w:eastAsia="Times New Roman" w:hAnsi="Times New Roman" w:cs="Times New Roman"/>
          <w:color w:val="444444"/>
          <w:sz w:val="24"/>
          <w:szCs w:val="24"/>
          <w:lang w:eastAsia="ru-RU"/>
        </w:rPr>
        <w:t> полученных экспериментальным путем и наиболее соответствующих вазоренальным заболеваниям человека, позволяет ориентироваться в принципах подбора гипотензивных препаратов в каждом отдельном случае. [5, 52].</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b/>
          <w:bCs/>
          <w:color w:val="444444"/>
          <w:sz w:val="24"/>
          <w:szCs w:val="24"/>
          <w:lang w:eastAsia="ru-RU"/>
        </w:rPr>
        <w:t>Клинические варианты</w:t>
      </w:r>
      <w:r w:rsidRPr="00D0496A">
        <w:rPr>
          <w:rFonts w:ascii="Times New Roman" w:eastAsia="Times New Roman" w:hAnsi="Times New Roman" w:cs="Times New Roman"/>
          <w:color w:val="444444"/>
          <w:sz w:val="24"/>
          <w:szCs w:val="24"/>
          <w:lang w:eastAsia="ru-RU"/>
        </w:rPr>
        <w:t> однопочечной (I) и двупочечной (II) модели вазоренальной гипертензии Goldblatt представлены в таблице.</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516"/>
        <w:gridCol w:w="4823"/>
      </w:tblGrid>
      <w:tr w:rsidR="00D0496A" w:rsidRPr="00D0496A" w:rsidTr="00D0496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D0496A" w:rsidRPr="00D0496A" w:rsidRDefault="00D0496A" w:rsidP="00D0496A">
            <w:pPr>
              <w:spacing w:after="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b/>
                <w:bCs/>
                <w:color w:val="444444"/>
                <w:sz w:val="24"/>
                <w:szCs w:val="24"/>
                <w:lang w:eastAsia="ru-RU"/>
              </w:rPr>
              <w:t>I</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D0496A" w:rsidRPr="00D0496A" w:rsidRDefault="00D0496A" w:rsidP="00D0496A">
            <w:pPr>
              <w:spacing w:after="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b/>
                <w:bCs/>
                <w:color w:val="444444"/>
                <w:sz w:val="24"/>
                <w:szCs w:val="24"/>
                <w:lang w:eastAsia="ru-RU"/>
              </w:rPr>
              <w:t>II</w:t>
            </w:r>
          </w:p>
        </w:tc>
      </w:tr>
      <w:tr w:rsidR="00D0496A" w:rsidRPr="00D0496A" w:rsidTr="00D0496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D0496A" w:rsidRPr="00D0496A" w:rsidRDefault="00D0496A" w:rsidP="00D0496A">
            <w:pPr>
              <w:spacing w:after="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b/>
                <w:bCs/>
                <w:color w:val="444444"/>
                <w:sz w:val="24"/>
                <w:szCs w:val="24"/>
                <w:lang w:eastAsia="ru-RU"/>
              </w:rPr>
              <w:t>Стеноз артерии единственной почки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D0496A" w:rsidRPr="00D0496A" w:rsidRDefault="00D0496A" w:rsidP="00D0496A">
            <w:pPr>
              <w:spacing w:after="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b/>
                <w:bCs/>
                <w:color w:val="444444"/>
                <w:sz w:val="24"/>
                <w:szCs w:val="24"/>
                <w:lang w:eastAsia="ru-RU"/>
              </w:rPr>
              <w:t>Стеноз почечной артерии и интактная контрлатеральная почка</w:t>
            </w:r>
          </w:p>
        </w:tc>
      </w:tr>
      <w:tr w:rsidR="00D0496A" w:rsidRPr="00D0496A" w:rsidTr="00D0496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D0496A" w:rsidRPr="00D0496A" w:rsidRDefault="00D0496A" w:rsidP="00D0496A">
            <w:pPr>
              <w:spacing w:after="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Двухсторонний стеноз почечных артерий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D0496A" w:rsidRPr="00D0496A" w:rsidRDefault="00D0496A" w:rsidP="00D0496A">
            <w:pPr>
              <w:spacing w:after="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Стеноз бранши почечной артерии единственной почки</w:t>
            </w:r>
          </w:p>
        </w:tc>
      </w:tr>
      <w:tr w:rsidR="00D0496A" w:rsidRPr="00D0496A" w:rsidTr="00D0496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D0496A" w:rsidRPr="00D0496A" w:rsidRDefault="00D0496A" w:rsidP="00D0496A">
            <w:pPr>
              <w:spacing w:after="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Стеноз артерии единственной почки и нефросклероз контрлатеральной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D0496A" w:rsidRPr="00D0496A" w:rsidRDefault="00D0496A" w:rsidP="00D0496A">
            <w:pPr>
              <w:spacing w:after="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Стеноз бранши почечных артерий обеих почек</w:t>
            </w:r>
          </w:p>
        </w:tc>
      </w:tr>
      <w:tr w:rsidR="00D0496A" w:rsidRPr="00D0496A" w:rsidTr="00D0496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D0496A" w:rsidRPr="00D0496A" w:rsidRDefault="00D0496A" w:rsidP="00D0496A">
            <w:pPr>
              <w:spacing w:after="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Стеноз артерии трансплантата и нефросклероз собственных почек</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D0496A" w:rsidRPr="00D0496A" w:rsidRDefault="00D0496A" w:rsidP="00D0496A">
            <w:pPr>
              <w:spacing w:after="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w:t>
            </w:r>
          </w:p>
        </w:tc>
      </w:tr>
      <w:tr w:rsidR="00D0496A" w:rsidRPr="00D0496A" w:rsidTr="00D0496A">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D0496A" w:rsidRPr="00D0496A" w:rsidRDefault="00D0496A" w:rsidP="00D0496A">
            <w:pPr>
              <w:spacing w:after="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b/>
                <w:bCs/>
                <w:color w:val="444444"/>
                <w:sz w:val="24"/>
                <w:szCs w:val="24"/>
                <w:lang w:eastAsia="ru-RU"/>
              </w:rPr>
              <w:lastRenderedPageBreak/>
              <w:t>«Каптоприлустойчивые»</w:t>
            </w:r>
            <w:r w:rsidRPr="00D0496A">
              <w:rPr>
                <w:rFonts w:ascii="Times New Roman" w:eastAsia="Times New Roman" w:hAnsi="Times New Roman" w:cs="Times New Roman"/>
                <w:color w:val="444444"/>
                <w:sz w:val="24"/>
                <w:szCs w:val="24"/>
                <w:lang w:eastAsia="ru-RU"/>
              </w:rPr>
              <w:t> к тестовой дозе (25 мг) варианты (положительный натриевый баланс - объемзависимые)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hideMark/>
          </w:tcPr>
          <w:p w:rsidR="00D0496A" w:rsidRPr="00D0496A" w:rsidRDefault="00D0496A" w:rsidP="00D0496A">
            <w:pPr>
              <w:spacing w:after="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b/>
                <w:bCs/>
                <w:color w:val="444444"/>
                <w:sz w:val="24"/>
                <w:szCs w:val="24"/>
                <w:lang w:eastAsia="ru-RU"/>
              </w:rPr>
              <w:t>«Каптоприлреагирующие» </w:t>
            </w:r>
            <w:r w:rsidRPr="00D0496A">
              <w:rPr>
                <w:rFonts w:ascii="Times New Roman" w:eastAsia="Times New Roman" w:hAnsi="Times New Roman" w:cs="Times New Roman"/>
                <w:color w:val="444444"/>
                <w:sz w:val="24"/>
                <w:szCs w:val="24"/>
                <w:lang w:eastAsia="ru-RU"/>
              </w:rPr>
              <w:t>на тестовую дозу (25 мг) варианты (отрицательный натриевый баланс - ренинзависимые)</w:t>
            </w:r>
          </w:p>
        </w:tc>
      </w:tr>
    </w:tbl>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Для «конгестивной» АГ характерны низкий уровень ренина, сниженная вазоконстрикция, повышение периферического сопротивления, высокие ОЦК, сердечный выброс и тканевая перфузия, отсутствие постуральной гипотензии. Уровень альдостерона может колебаться от высокого до низкого. Соответственно этим особенностям «ренинзависимая» гипертензия осложняется инсультом, инфарктом, приводит к прогрессированию ХПН, ретинопатии и энцефалопатии. Для «конгестивной» АГ эти осложнения не характерны. По мере развития АГ возможен переход «ренинзависимой» ее формы в «когнестивную» за счет истощения ренинпродуцирующих структур. Преобладание «ренинного» или «объемного» компонентов определяется характером заболевания и подчиненностью патогенеза АГ клиническим вариантам двухпочечной, «ренинзависимой» или однопочечной «конгестивной» гипертензии.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Модель АГ </w:t>
      </w:r>
      <w:r w:rsidRPr="00D0496A">
        <w:rPr>
          <w:rFonts w:ascii="Times New Roman" w:eastAsia="Times New Roman" w:hAnsi="Times New Roman" w:cs="Times New Roman"/>
          <w:b/>
          <w:bCs/>
          <w:color w:val="444444"/>
          <w:sz w:val="24"/>
          <w:szCs w:val="24"/>
          <w:lang w:eastAsia="ru-RU"/>
        </w:rPr>
        <w:t>Goldblatt</w:t>
      </w:r>
      <w:r w:rsidRPr="00D0496A">
        <w:rPr>
          <w:rFonts w:ascii="Times New Roman" w:eastAsia="Times New Roman" w:hAnsi="Times New Roman" w:cs="Times New Roman"/>
          <w:color w:val="444444"/>
          <w:sz w:val="24"/>
          <w:szCs w:val="24"/>
          <w:lang w:eastAsia="ru-RU"/>
        </w:rPr>
        <w:t> определяется не количеством почек, как казалось бы должно следовать из названия, а характерными особенностями обмена натрия, экскреция которого зависит от наличия или отсутствия «интактных», (в смысле нарушения магистрального кровотока), участков почечной паренхимы. Интактные участки паренхимы подчиняются механизму «диуреза давления» (усиленного выделения солей и воды в ответ на повышение АД), а пораженные, находящиеся «за стенозом» в этом смысле ему не подчиняются.</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Следует признать, что эта классификация в клинике распространения не получила, во многом и за счет терминологических неопределенностей. Не всегда просто сразу объяснить, что, например, стеноз бранши артерии единственной почки, это </w:t>
      </w:r>
      <w:r w:rsidRPr="00D0496A">
        <w:rPr>
          <w:rFonts w:ascii="Times New Roman" w:eastAsia="Times New Roman" w:hAnsi="Times New Roman" w:cs="Times New Roman"/>
          <w:b/>
          <w:bCs/>
          <w:color w:val="444444"/>
          <w:sz w:val="24"/>
          <w:szCs w:val="24"/>
          <w:lang w:eastAsia="ru-RU"/>
        </w:rPr>
        <w:t>двухпочечная модель, </w:t>
      </w:r>
      <w:r w:rsidRPr="00D0496A">
        <w:rPr>
          <w:rFonts w:ascii="Times New Roman" w:eastAsia="Times New Roman" w:hAnsi="Times New Roman" w:cs="Times New Roman"/>
          <w:color w:val="444444"/>
          <w:sz w:val="24"/>
          <w:szCs w:val="24"/>
          <w:lang w:eastAsia="ru-RU"/>
        </w:rPr>
        <w:t>хотя почка одна</w:t>
      </w:r>
      <w:r w:rsidRPr="00D0496A">
        <w:rPr>
          <w:rFonts w:ascii="Times New Roman" w:eastAsia="Times New Roman" w:hAnsi="Times New Roman" w:cs="Times New Roman"/>
          <w:b/>
          <w:bCs/>
          <w:color w:val="444444"/>
          <w:sz w:val="24"/>
          <w:szCs w:val="24"/>
          <w:lang w:eastAsia="ru-RU"/>
        </w:rPr>
        <w:t>, </w:t>
      </w:r>
      <w:r w:rsidRPr="00D0496A">
        <w:rPr>
          <w:rFonts w:ascii="Times New Roman" w:eastAsia="Times New Roman" w:hAnsi="Times New Roman" w:cs="Times New Roman"/>
          <w:color w:val="444444"/>
          <w:sz w:val="24"/>
          <w:szCs w:val="24"/>
          <w:lang w:eastAsia="ru-RU"/>
        </w:rPr>
        <w:t>а двухсторонний стеноз почечных артерий – </w:t>
      </w:r>
      <w:r w:rsidRPr="00D0496A">
        <w:rPr>
          <w:rFonts w:ascii="Times New Roman" w:eastAsia="Times New Roman" w:hAnsi="Times New Roman" w:cs="Times New Roman"/>
          <w:b/>
          <w:bCs/>
          <w:color w:val="444444"/>
          <w:sz w:val="24"/>
          <w:szCs w:val="24"/>
          <w:lang w:eastAsia="ru-RU"/>
        </w:rPr>
        <w:t>однопочечная,</w:t>
      </w:r>
      <w:r w:rsidRPr="00D0496A">
        <w:rPr>
          <w:rFonts w:ascii="Times New Roman" w:eastAsia="Times New Roman" w:hAnsi="Times New Roman" w:cs="Times New Roman"/>
          <w:color w:val="444444"/>
          <w:sz w:val="24"/>
          <w:szCs w:val="24"/>
          <w:lang w:eastAsia="ru-RU"/>
        </w:rPr>
        <w:t> хотя почек две.</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Модель объясняет, почему, например, при длительной терапии каптоприлом, другими ингибиторами АКФ, имеющей и диагностическое значение, у больных со стабильной и злокачественной формами АГ наблюдается снижение функции единственной функционирующей почки (трансплантата). Уже само по себе это заставляет подозревать наличие функционально значимого стеноза магистральной почечной артерии, артерии трансплантата и является показанием к прямому сосудистому исследованию [1, 16]. Ангиографическое подтверждение с высокой степенью достоверности указывает на функциональную значимость стеноза и благоприятный прогноз достижения гипотензивного эффекта при успешно выполненной реконструктивной операции [2, 18].</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b/>
          <w:bCs/>
          <w:color w:val="444444"/>
          <w:sz w:val="24"/>
          <w:szCs w:val="24"/>
          <w:lang w:eastAsia="ru-RU"/>
        </w:rPr>
        <w:t>АГ до и после пересадки почки. </w:t>
      </w:r>
      <w:r w:rsidRPr="00D0496A">
        <w:rPr>
          <w:rFonts w:ascii="Times New Roman" w:eastAsia="Times New Roman" w:hAnsi="Times New Roman" w:cs="Times New Roman"/>
          <w:color w:val="444444"/>
          <w:sz w:val="24"/>
          <w:szCs w:val="24"/>
          <w:lang w:eastAsia="ru-RU"/>
        </w:rPr>
        <w:t>В структуре летальности больных ХПН, находящихся на лечении гемодиализом и после трансплантации почки, сердечно-сосудистые причины занимают ведущее место. Тем не менее, в последние годы в России и в мире возросло число больных, длительно живущих после успешной пересадки почки.</w:t>
      </w:r>
      <w:r w:rsidRPr="00D0496A">
        <w:rPr>
          <w:rFonts w:ascii="Times New Roman" w:eastAsia="Times New Roman" w:hAnsi="Times New Roman" w:cs="Times New Roman"/>
          <w:b/>
          <w:bCs/>
          <w:color w:val="444444"/>
          <w:sz w:val="24"/>
          <w:szCs w:val="24"/>
          <w:lang w:eastAsia="ru-RU"/>
        </w:rPr>
        <w:t> </w:t>
      </w:r>
      <w:r w:rsidRPr="00D0496A">
        <w:rPr>
          <w:rFonts w:ascii="Times New Roman" w:eastAsia="Times New Roman" w:hAnsi="Times New Roman" w:cs="Times New Roman"/>
          <w:color w:val="444444"/>
          <w:sz w:val="24"/>
          <w:szCs w:val="24"/>
          <w:lang w:eastAsia="ru-RU"/>
        </w:rPr>
        <w:t>Часть из них не имеет ограничений по «качеству жизни», активно работает, даже участвует в международных спортивных соревнованиях высокого уровня.</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Учитывая артифициальность, «рукотворность» модели этиопатогенеза АГ после аллотрансплантации почки (АТП), ее специфичность, относительную редкость и </w:t>
      </w:r>
      <w:r w:rsidRPr="00D0496A">
        <w:rPr>
          <w:rFonts w:ascii="Times New Roman" w:eastAsia="Times New Roman" w:hAnsi="Times New Roman" w:cs="Times New Roman"/>
          <w:color w:val="444444"/>
          <w:sz w:val="24"/>
          <w:szCs w:val="24"/>
          <w:lang w:eastAsia="ru-RU"/>
        </w:rPr>
        <w:lastRenderedPageBreak/>
        <w:t>ограниченное число публикаций, отметим, что АГ у этих пациентов в наибольшей мере соответствует </w:t>
      </w:r>
      <w:r w:rsidRPr="00D0496A">
        <w:rPr>
          <w:rFonts w:ascii="Times New Roman" w:eastAsia="Times New Roman" w:hAnsi="Times New Roman" w:cs="Times New Roman"/>
          <w:b/>
          <w:bCs/>
          <w:color w:val="444444"/>
          <w:sz w:val="24"/>
          <w:szCs w:val="24"/>
          <w:lang w:eastAsia="ru-RU"/>
        </w:rPr>
        <w:t>«ренин-объемной»</w:t>
      </w:r>
      <w:r w:rsidRPr="00D0496A">
        <w:rPr>
          <w:rFonts w:ascii="Times New Roman" w:eastAsia="Times New Roman" w:hAnsi="Times New Roman" w:cs="Times New Roman"/>
          <w:color w:val="444444"/>
          <w:sz w:val="24"/>
          <w:szCs w:val="24"/>
          <w:lang w:eastAsia="ru-RU"/>
        </w:rPr>
        <w:t> модели как в период нахождения пациента на систематическом гемодиализе, так и в разные периоды после трансплантации почки. По нашим данным, АГ наблюдалась у 92% больных терминальной стадией ХПН до начала лечения гемодиализом, после адаптации к гемодиализу сохранялась у 65% больных и встречалась независимо от причин конечной стадии заболевания почек. Устранение АГ является одним из направлений подготовки больного к пересадке почки. АГ усложняет проведение гемодиализа, снижает эффект трансплантации, затрудняет диагностику ее осложнений, губительно действует на функцию трансплантата. После адаптации к гемодиализу стабильное и злокачественное течение гипертензии встречается только у больных с хроническим гломерулонефритом (28%), пиелонефритом (25%) и артериолонефросклерозом на почве гипертонической болезни, общим для которых является исход в сморщивание [2, 16]. Успешная трансплантация ликвидирует АГ у четверти больных, но ряд больных ее приобретает. При этом практически любое осложнение трансплантации может сопровождаться АГ. Роль собственных почек, необратимо пораженных патологическим процессом, подтверждается тем, что на 1-2-е сутки после билатеральной нефрэктомии происходит резкое снижение уровня АРП, уменьшение уровня альдостерона и кортизола с возрастанием их абсолютных значений по мере увеличения сроков после операции и стабилизации на уровне ниже дооперационного. Другим подтверждением этому является то, что частота АГ у больных с собственными почками после трансплантации в 2,2 раза выше по сравнению с таковой у больных без собственных почек. Высокая АРП у больных с собственными почками коррелирует с более высоким уровнем АД у этих больных.</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После трансплантации почки </w:t>
      </w:r>
      <w:r w:rsidRPr="00D0496A">
        <w:rPr>
          <w:rFonts w:ascii="Times New Roman" w:eastAsia="Times New Roman" w:hAnsi="Times New Roman" w:cs="Times New Roman"/>
          <w:b/>
          <w:bCs/>
          <w:color w:val="444444"/>
          <w:sz w:val="24"/>
          <w:szCs w:val="24"/>
          <w:lang w:eastAsia="ru-RU"/>
        </w:rPr>
        <w:t>стабильное и злокачественное течение АГ</w:t>
      </w:r>
      <w:r w:rsidRPr="00D0496A">
        <w:rPr>
          <w:rFonts w:ascii="Times New Roman" w:eastAsia="Times New Roman" w:hAnsi="Times New Roman" w:cs="Times New Roman"/>
          <w:color w:val="444444"/>
          <w:sz w:val="24"/>
          <w:szCs w:val="24"/>
          <w:lang w:eastAsia="ru-RU"/>
        </w:rPr>
        <w:t> наблюдается </w:t>
      </w:r>
      <w:r w:rsidRPr="00D0496A">
        <w:rPr>
          <w:rFonts w:ascii="Times New Roman" w:eastAsia="Times New Roman" w:hAnsi="Times New Roman" w:cs="Times New Roman"/>
          <w:b/>
          <w:bCs/>
          <w:color w:val="444444"/>
          <w:sz w:val="24"/>
          <w:szCs w:val="24"/>
          <w:lang w:eastAsia="ru-RU"/>
        </w:rPr>
        <w:t>только</w:t>
      </w:r>
      <w:r w:rsidRPr="00D0496A">
        <w:rPr>
          <w:rFonts w:ascii="Times New Roman" w:eastAsia="Times New Roman" w:hAnsi="Times New Roman" w:cs="Times New Roman"/>
          <w:color w:val="444444"/>
          <w:sz w:val="24"/>
          <w:szCs w:val="24"/>
          <w:lang w:eastAsia="ru-RU"/>
        </w:rPr>
        <w:t> при острой реакции отторжения (35%), хроническом отторжении (50%), стенозе артерии трансплантата (до 100%) и при влиянии неудаленных собственных почек, пораженных нефросклерозом. Острая реакция отторжения сопровождается АГ у 65% больных, хроническое отторжение – у 67% больных, функционально значимый стеноз артерии трансплантата - у 100%.</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Кортикальный и тубулярный некроз, острый пиелонефрит, обструкция мочеточника трансплантата, гематома или лимфоцеле сопровождаются </w:t>
      </w:r>
      <w:r w:rsidRPr="00D0496A">
        <w:rPr>
          <w:rFonts w:ascii="Times New Roman" w:eastAsia="Times New Roman" w:hAnsi="Times New Roman" w:cs="Times New Roman"/>
          <w:b/>
          <w:bCs/>
          <w:color w:val="444444"/>
          <w:sz w:val="24"/>
          <w:szCs w:val="24"/>
          <w:lang w:eastAsia="ru-RU"/>
        </w:rPr>
        <w:t>АГ только лабильного характера</w:t>
      </w:r>
      <w:r w:rsidRPr="00D0496A">
        <w:rPr>
          <w:rFonts w:ascii="Times New Roman" w:eastAsia="Times New Roman" w:hAnsi="Times New Roman" w:cs="Times New Roman"/>
          <w:color w:val="444444"/>
          <w:sz w:val="24"/>
          <w:szCs w:val="24"/>
          <w:lang w:eastAsia="ru-RU"/>
        </w:rPr>
        <w:t>, что служит задачам дифференциальной диагностики и подтверждает, что определяющим в течении АГ является характер поражения гломерул. АГ стероидного генеза характеризуется лабильным течением и легко поддается гипотензивной терапии. Связи гиперкальциемии с повышением АД не отмечено. Следовательно, наличие стабильного и злокачественного течения АГ после трансплантации должно направлять диагностику на выявление острого и хронического отторжения, стеноза артерии трансплантата или гиперпродукции ренина собственными почками. При ренинзависимой АГ в терминальной стадии ХПН выявляется прямая зависимость между величиной кровотока и АРП, крови, оттекающей из почечных вен [15]. Это может быть использовано для выбора стороны первой операции при поэтапном выполнении билатеральной нефрэктомии, начиная со стороны более выраженного кровотока по данным непрямой реноангиографии (Тс 99m - пертехнетат) [2, 18].</w:t>
      </w:r>
    </w:p>
    <w:p w:rsidR="00D0496A" w:rsidRPr="00D0496A" w:rsidRDefault="00D0496A" w:rsidP="00D0496A">
      <w:pPr>
        <w:shd w:val="clear" w:color="auto" w:fill="FFFFFF"/>
        <w:spacing w:before="450" w:after="225" w:line="420" w:lineRule="atLeast"/>
        <w:jc w:val="center"/>
        <w:outlineLvl w:val="3"/>
        <w:rPr>
          <w:rFonts w:ascii="Times New Roman" w:eastAsia="Times New Roman" w:hAnsi="Times New Roman" w:cs="Times New Roman"/>
          <w:b/>
          <w:bCs/>
          <w:color w:val="000000"/>
          <w:sz w:val="30"/>
          <w:szCs w:val="30"/>
          <w:lang w:eastAsia="ru-RU"/>
        </w:rPr>
      </w:pPr>
      <w:r w:rsidRPr="00D0496A">
        <w:rPr>
          <w:rFonts w:ascii="Times New Roman" w:eastAsia="Times New Roman" w:hAnsi="Times New Roman" w:cs="Times New Roman"/>
          <w:b/>
          <w:bCs/>
          <w:color w:val="000000"/>
          <w:sz w:val="30"/>
          <w:szCs w:val="30"/>
          <w:lang w:eastAsia="ru-RU"/>
        </w:rPr>
        <w:t>Вторичный гиперальдостеронизм и АГ</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В проблеме нефрогенной АГ нельзя обойти роль гиперпродукции альдостерона - гиперальдестеронизма, закономерно возникающего при избыточной секреции ренина по </w:t>
      </w:r>
      <w:r w:rsidRPr="00D0496A">
        <w:rPr>
          <w:rFonts w:ascii="Times New Roman" w:eastAsia="Times New Roman" w:hAnsi="Times New Roman" w:cs="Times New Roman"/>
          <w:color w:val="444444"/>
          <w:sz w:val="24"/>
          <w:szCs w:val="24"/>
          <w:lang w:eastAsia="ru-RU"/>
        </w:rPr>
        <w:lastRenderedPageBreak/>
        <w:t>механизму прямой связи. Альдостерон обусловливает задержку ионов натрия, как следствие воды, с вторичным подавлением секреции ренина по механизму обратной связи на новом уровне ОЦК [6, 41, 42]. В 1960-1970 гг. для устранения вторичного альдестеронизма (ВА), приводящего к гиперплазии надпочечников и сопровождающего злокачественную АГ, иногда применялась адреналэктомия, двусторонняя субтотальная резекция надпочечников, оперативная портализация почечной и надпочечниковой крови, аутотрансплантация части надпочечника в брыжейку. Основанием для этих операций было то, что печень за один пассаж крови инактивирует практически весь альдостерон и 1/3 часть активного ренина. Однако в СССР эти операции распространения не получили из-за сравнительно нестойкого и не всегда прогнозируемого эффекта для столь травматичной операции, высокой летальности и противопоказанности при ожирении, отсутствии достаточных клинико-патофизиологичеких обоснований. По этим же причинам оперативное лечение ВА при АГ применялось редко, в том числе и в других странах, показания к нему неуклонно сужались в пользу консервативной терапии, постепенно занявшей доминирующие позиции, сегодня твердо отстаиваемые международными и национальными фармакологическими компаниями.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В 1980-е годы активная разработка лечебно-диагностических аспектов ангиорентгенохирургии позволила сократить показания к высокотравматичным открытым оперативным вмешательствам в направлении дальнейшей гуманизации хирургии, а нам - предложить </w:t>
      </w:r>
      <w:r w:rsidRPr="00D0496A">
        <w:rPr>
          <w:rFonts w:ascii="Times New Roman" w:eastAsia="Times New Roman" w:hAnsi="Times New Roman" w:cs="Times New Roman"/>
          <w:b/>
          <w:bCs/>
          <w:color w:val="444444"/>
          <w:sz w:val="24"/>
          <w:szCs w:val="24"/>
          <w:lang w:eastAsia="ru-RU"/>
        </w:rPr>
        <w:t>способ </w:t>
      </w:r>
      <w:r w:rsidRPr="00D0496A">
        <w:rPr>
          <w:rFonts w:ascii="Times New Roman" w:eastAsia="Times New Roman" w:hAnsi="Times New Roman" w:cs="Times New Roman"/>
          <w:color w:val="444444"/>
          <w:sz w:val="24"/>
          <w:szCs w:val="24"/>
          <w:lang w:eastAsia="ru-RU"/>
        </w:rPr>
        <w:t>рентгеноэндоваскулярного </w:t>
      </w:r>
      <w:r w:rsidRPr="00D0496A">
        <w:rPr>
          <w:rFonts w:ascii="Times New Roman" w:eastAsia="Times New Roman" w:hAnsi="Times New Roman" w:cs="Times New Roman"/>
          <w:b/>
          <w:bCs/>
          <w:color w:val="444444"/>
          <w:sz w:val="24"/>
          <w:szCs w:val="24"/>
          <w:lang w:eastAsia="ru-RU"/>
        </w:rPr>
        <w:t>лечения </w:t>
      </w:r>
      <w:r w:rsidRPr="00D0496A">
        <w:rPr>
          <w:rFonts w:ascii="Times New Roman" w:eastAsia="Times New Roman" w:hAnsi="Times New Roman" w:cs="Times New Roman"/>
          <w:color w:val="444444"/>
          <w:sz w:val="24"/>
          <w:szCs w:val="24"/>
          <w:lang w:eastAsia="ru-RU"/>
        </w:rPr>
        <w:t>ранинзависимой АГ с вторичным альдостеронизмом у больных без поражения магистральных почечных сосудов – по сути </w:t>
      </w:r>
      <w:r w:rsidRPr="00D0496A">
        <w:rPr>
          <w:rFonts w:ascii="Times New Roman" w:eastAsia="Times New Roman" w:hAnsi="Times New Roman" w:cs="Times New Roman"/>
          <w:b/>
          <w:bCs/>
          <w:color w:val="444444"/>
          <w:sz w:val="24"/>
          <w:szCs w:val="24"/>
          <w:lang w:eastAsia="ru-RU"/>
        </w:rPr>
        <w:t>«гиперренинной» формы гипертонической болезни.</w:t>
      </w:r>
      <w:r w:rsidRPr="00D0496A">
        <w:rPr>
          <w:rFonts w:ascii="Times New Roman" w:eastAsia="Times New Roman" w:hAnsi="Times New Roman" w:cs="Times New Roman"/>
          <w:color w:val="444444"/>
          <w:sz w:val="24"/>
          <w:szCs w:val="24"/>
          <w:lang w:eastAsia="ru-RU"/>
        </w:rPr>
        <w:t> Результаты клинических исследований, диссертационных работ и патентных разработок показали возможность портализации надпочечниковой крови через их поверхностное сплетение для лечения АГ и ряда других состояний неоперативным путем [17, 23]. Основанием для этого служили работы М.Р.Сапина, уже в конце 60-х годов показавшие тесную анатомическую связь между венозными системами надпочечников и портальной системой печени [28, 29].</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Рентгеноваскулярная окклюзия ЦВН требует самого простого ангиографического оснащения, доступна для выполнения любому рентгенохирургу как в рамках диагностической аортоартериографии*, так и изолировано. Под местной анастезией бедренным трансвенозным доступом с использованием рентгеноконтрастного вещества (урографин, верографин, омнипак и т.д.) производится поочередная катетеризация центральных вен обоих надпочечников (ЦВН) под визуальным контролем с их последующей рентгеноэндоваскулярной окклюзией (операционный коагулятор - электронож и/или спирали Gianturco). При необходимости уменьшения массы надпочечников с целью эндоваскулярной деструкции использовалась смесь 96° этилового спирта с равным объемом (1:1) контрастного вещества. Достоинством окклюзии спиралью по отношению к изолированной электрокоагуляции является отсутствие возможности реканализации ЦВН. В качестве электрода используется ангиографический проводник. Целью является прерывание кровотока по центральным венам и изменение его на ретроградный через поверхностное сплетение и далее в печень. При гладком течении манипуляции и по мере приобретения опыта время процедуры составляет не более 30-35 мин. В ряде случаев процедура выполнялась нами практически амбулаторно.</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 Несмотря на огромные, по сути цивилизационные достижения в области получения объемного изображения, передачи и обработки информации, компьютерного моделирования, артериография остается «золотым стандартом» диагностики. </w:t>
      </w:r>
      <w:r w:rsidRPr="00D0496A">
        <w:rPr>
          <w:rFonts w:ascii="Times New Roman" w:eastAsia="Times New Roman" w:hAnsi="Times New Roman" w:cs="Times New Roman"/>
          <w:color w:val="444444"/>
          <w:sz w:val="24"/>
          <w:szCs w:val="24"/>
          <w:lang w:eastAsia="ru-RU"/>
        </w:rPr>
        <w:lastRenderedPageBreak/>
        <w:t>пожизненной массивной гипотензивной терапии, сложнокомбинированной и далеко не всегда эффективной.</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Рентгеноэндоваскулярная окклюзия ЦВН может быть патогенетически целесообразна у многочисленной и наиболее тяжелой группы больных со стабильной и злокачественной АГ и вторичным альдостеронизмом, по характеру заболевания не имеющих альтернатив лечения, кроме</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Метод обеспечивает возможность устранения ВА и стойкого улучшения контроля снижения АД путем портализации надпочечникового кровотока неоперативным путем, расширяет возможности лечения АГ в случаях, не имеющих альтернатив оперативного лечения, позволяет достигнуть существенного снижения дозы гипотензивных препаратов, а при существовании АГ менее 5 лет практически отказаться от их применения. Показаниями являются стабильная и злокачественная «гиперренинная» АГ с ВА вследствие хронического гломерулонефрита, «гиперренинной» формы гипертонической болезни, хронического пиелонефрита, аномального кровоснабжения почек, вазоренальных поражений, не подлежащих оперативной и рентгеноэндоваскулярной коррекции по техническим ограничениям или плохом прогнозе гипотензивного эффекта реваскуляризации.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Вышеперечисленные показания мы не считали окончательными, т.к. определенные сомнения вызывали целесообразность и эффективность электрокоагуляции ЦВН при наиболее злокачественном варианте течения гипертонической болезни, характеризующимся, кроме гиперенинемии и альдостеронизма, избыточной потерей натрия (так называемая «сухая» артериальная гипертензия) и склонностью к некротическому фибриноидному артериолиту с практически «молниеносном» развитием ХПН, что сегодня стало встречаться значительно реже. Неоднозначным осталось отношение к «празозинчувствительным» формам АГ, характеризующимся повышенной альфа-адренергической активностью и ингибированием ренин-ангиотензин-альдостероновой системы [16, 17].</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Однако, предложенная методика широкого применения в клинической практике не получила, осталась «орфанной», методикой-сиротой *,</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Оrphan – сирота (англ.). Применяется, в основном, в англоязычной литературе – «орфанные» лекарства, болезни, законы и т.д.</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редко применяющейся в отдельных клиниках, в основном по желанию информированного пациента. Связано это как с различиями в подходах между специалистами, так и с организационной разобщенностью между первичным звеном и кардиологами, урологами, нефрологами, терапевтами, рентгенохирургами. Кроме того, наличие высокого АД ни сегодня, ни 20 лет назад, не рассматривается врачами даже хирургических специальностей как основание для инвазивной процедуры, если нет, как минимум, визуализации места нарушения кровотока.</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Парадокс ситуации также состоит в том, что, например, значительное улучшение контроля АД и состояния пациента путем баллонной дилятации стеноза или окклюзии ЦВН является основанием для беспрепятственного получения желаемой группы </w:t>
      </w:r>
      <w:r w:rsidRPr="00D0496A">
        <w:rPr>
          <w:rFonts w:ascii="Times New Roman" w:eastAsia="Times New Roman" w:hAnsi="Times New Roman" w:cs="Times New Roman"/>
          <w:color w:val="444444"/>
          <w:sz w:val="24"/>
          <w:szCs w:val="24"/>
          <w:lang w:eastAsia="ru-RU"/>
        </w:rPr>
        <w:lastRenderedPageBreak/>
        <w:t>инвалидности. У этого же пациента без инвалидизирующих осложнений АГ таких шансов при ВТЭК намного меньше. Примерно такой же позиции часто придерживается семья и родственники пациента.</w:t>
      </w:r>
    </w:p>
    <w:p w:rsidR="00D0496A" w:rsidRPr="00D0496A" w:rsidRDefault="00D0496A" w:rsidP="00D0496A">
      <w:pPr>
        <w:shd w:val="clear" w:color="auto" w:fill="FFFFFF"/>
        <w:spacing w:before="450" w:after="225" w:line="420" w:lineRule="atLeast"/>
        <w:jc w:val="center"/>
        <w:outlineLvl w:val="3"/>
        <w:rPr>
          <w:rFonts w:ascii="Times New Roman" w:eastAsia="Times New Roman" w:hAnsi="Times New Roman" w:cs="Times New Roman"/>
          <w:b/>
          <w:bCs/>
          <w:color w:val="000000"/>
          <w:sz w:val="30"/>
          <w:szCs w:val="30"/>
          <w:lang w:eastAsia="ru-RU"/>
        </w:rPr>
      </w:pPr>
      <w:r w:rsidRPr="00D0496A">
        <w:rPr>
          <w:rFonts w:ascii="Times New Roman" w:eastAsia="Times New Roman" w:hAnsi="Times New Roman" w:cs="Times New Roman"/>
          <w:b/>
          <w:bCs/>
          <w:color w:val="000000"/>
          <w:sz w:val="30"/>
          <w:szCs w:val="30"/>
          <w:lang w:eastAsia="ru-RU"/>
        </w:rPr>
        <w:t>Фактор врача и АГ</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Опыт многих врачей показывает, что если устраняются проявления метаболического синдрома, гиподинамии и гипоперфузии тканей, отступают житейские трудности, то, как правило, решается и проблема АГ. Лекарства от гипертонии, какими бы совершенными, дорогими и эффективными они не были, работают плохо, если есть ожирение, гиперлипидемия, инсулинорезистентность, гиподинамия, гипоперфузия тканей, хронический стресс и депрессия, сексуальные расстройства и андрогенная недостаточность*.</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Длительное применение ингибиторов фосфодиэстеразы 5-го типа при лечении эректильной дисфункции улучшает эндотелиальную функцию клеток через механизм высвобождения окиси азота (NO) Коррекция гипогонадизма кратко- и долгодействующими препаратами тестостерона улучшает результаты лечения АГ и «метаболического синдрома» [10, 51, 60].</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Врач не может решить проблем, касающихся условий жизни, межличностных отношений, материального благополучия, социального статуса пациента, которые влияют на течение заболеваний. Как «социальное доверие» к представителю врачебной профессии определяет уровень его «социальной ответственности», так и наоборот.</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По данным Стэнфордсткой программы профилактики ССЗ (Stanford Heart Disease Prevention Program) [8] хорошо проведенная просветительская работа в СМИ влияет на поведение, связанное со здоровьем. Многочисленные обзоры показывают, что обычный человек часто проявляет необоснованный оптимизм по отношению к имеющимся у него шансам сохранить здоровье. «Пугающий призыв», т.е. сообщение, вызывающее у людей страх, который, по-видимому, заставит их измениться, является наиболее распространенной формой желаемого воздействия. *</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«Пугающие призывы» относятся к числу наиболее эффективных средств убеждения, но только если они правильно спланированы, т.е. не пугают людей настолько, что те их отвергают и перестают к ним прислушиваться.</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По мнению классика психологической науки Ф.Зимбардо, «удовлетворенность пациента создает плодородную почву, в которой семена согласия могут пустить сильные корни» (цит. по № 7, ссылка, стр. 387], а затраты на удавшиеся кампании по пропаганде здоровья не только окупаются, но и по результативности превосходит зачастую весьма расточительные бюджетные ассигнования на лечение. При наличии денег и ресурсов, необходимых для персонализации просветительских кампаний в сфере охраны здоровья, т.е. для оказания прямого межличностного влияния на пациента и его индивидуального обучения, их эффективность значительно увеличивается. В монографии рассмотрены проблемы невыполнения пациентом врачебных рекомендаций (состояния стресса, защитное избегание, сверхбдительность, недоверие к врачам, не особенно позитивный образ медицины в целом и т.д.) и пути их решения [8]. Сформулированы требования к </w:t>
      </w:r>
      <w:r w:rsidRPr="00D0496A">
        <w:rPr>
          <w:rFonts w:ascii="Times New Roman" w:eastAsia="Times New Roman" w:hAnsi="Times New Roman" w:cs="Times New Roman"/>
          <w:color w:val="444444"/>
          <w:sz w:val="24"/>
          <w:szCs w:val="24"/>
          <w:lang w:eastAsia="ru-RU"/>
        </w:rPr>
        <w:lastRenderedPageBreak/>
        <w:t>использованию врачом понятного языка и примеров, соответствующих образовательному уровню пациента. Еще более важен стиль невербальной коммуникации, передающий теплое отношение, отражающий уверенность в собственной компетентности и вызывающий доверие. Врач должен видеть вербальные признаки сопротивления со стороны пациента, пытаться разобраться в их причинах. В ряде исследований показаны отрицательное влияние доминирования и превосходства врача, роль социальной изоляции и поддержки, другие аспекты психологии социального влияния [59, 48, 43, 47].</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«Мотивированный пациент» - это проблема клинициста, результат его работы, «агент» его успешного влияния и пример для окружения. Три четверти времени работы с пациентом должно быть посвящено знакомству с принципами работы сердечно-сосудистой системы с целью формирования задачи и методики последующего осмысленного самоконтроля, включению «инженерной мысли» пациента. </w:t>
      </w:r>
      <w:r w:rsidRPr="00D0496A">
        <w:rPr>
          <w:rFonts w:ascii="Times New Roman" w:eastAsia="Times New Roman" w:hAnsi="Times New Roman" w:cs="Times New Roman"/>
          <w:b/>
          <w:bCs/>
          <w:color w:val="444444"/>
          <w:sz w:val="24"/>
          <w:szCs w:val="24"/>
          <w:lang w:eastAsia="ru-RU"/>
        </w:rPr>
        <w:t>Врач должен быть убежден сам и передать уверенность больному, что любая АГ в принципе может быть излечена.</w:t>
      </w:r>
      <w:r w:rsidRPr="00D0496A">
        <w:rPr>
          <w:rFonts w:ascii="Times New Roman" w:eastAsia="Times New Roman" w:hAnsi="Times New Roman" w:cs="Times New Roman"/>
          <w:color w:val="444444"/>
          <w:sz w:val="24"/>
          <w:szCs w:val="24"/>
          <w:lang w:eastAsia="ru-RU"/>
        </w:rPr>
        <w:t> В рамках реализации более агрессивных подходов к лечению АГ [24] больному необходимо дать не только достоверную информацию о роли АГ в структуре смертности и инвалидности, рассказать об особенностях ее течения, но и мотивировать на соотнесение количественных оценок показателей своей гемодинамики в режиме самоконтроля.</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Подчеркивается и формируется установка, что человек, который «творчески» подходит к назначенному и согласованному с ним лечению, обретает надежду на возможность выздоровления, контроля над своим образом жизни. В случае успеха новый образ жизни становится предпочтительным. В частности, многие пациенты добровольно и сознательно практически отказываются от приема алкоголя и курения, уже плохо совместимого с принятыми установками на физическую активность, банные процедуры, рационализацию питания, антистрессовые мероприятия и динамический контроль. Доступность восприятия защищаемого нами механистического подхода в рамках «объем-констрикторной» модели позволяет каждому информированному пациенту, зная риски, которые несет высокое АД для его здоровья и жизни, методом «титрования» разрабатывать индивидуальную осознанную логику ее профилактики на субъектном, заинтересованном уровне.</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Преимуществом механистического подхода является его открытость, позволяющая по всем звеньям патогенеза АГ дать оптимальные медицинские рекомендации при высоких психофизических нагрузках, испытываемых человеком*. Сегодня сложилось так, что пациенты, в рамках своего понимания основательно затертых понятий «здорового образа жизни», воспринимают «модифицируемые факторы риска» как факультативные, а рекомендации по их устранению как необязательные. Даже сам факт наличия АГ на популяционном, массовом уровне значимым «фактором риска» не считается и не воспринимается. Несмотря на действие специальной Федеральной целевой программы по АГ, заинтересованное внимание руководителей страны и отрасли к этой проблеме, общая ситуация по заболеваемости, инвалидности и смертности от ССЗ не улучшается [27].</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В армии и суворовских училищах приняты «нормы» обливания холодной водой и регулярные кроссы после ночного сна. Перенос физической подготовки на более позднее время не скажется на боеготовности. Система регуляции гемодинамики как базовый механизм адаптации относится к числу древнейших, измеряемых сотнями миллионов лет эволюции животного мира, «включается» с первого раза. Регулярный стресс прессорно- депрессорных систем не повышает их «тренированность», но создает патофизиологическую основу для формирования АГ. Оптимизация режима физических нагрузок позволяет снижать избыток катехоламинов.</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lastRenderedPageBreak/>
        <w:t>Минздравовский «системный подход» в первичном звене не работает, даже несмотря на безусловный здравоохранительный приоритет, в новых социально-экономических и демографических условиях не способен справиться с этой задачей. Федеральные клиники, кардиодиспансеры, кардиологические кабинеты в поликлиниках с их системами учета, «школами здоровья», наглядной санитарно-просветительской информацией, в рамках «госучреждений» не в состоянии решить эти вопросы по институциональным ограничениям.</w:t>
      </w:r>
    </w:p>
    <w:p w:rsidR="00D0496A" w:rsidRPr="00D0496A" w:rsidRDefault="00D0496A" w:rsidP="00D0496A">
      <w:pPr>
        <w:shd w:val="clear" w:color="auto" w:fill="FFFFFF"/>
        <w:spacing w:before="450" w:after="225" w:line="420" w:lineRule="atLeast"/>
        <w:jc w:val="center"/>
        <w:outlineLvl w:val="3"/>
        <w:rPr>
          <w:rFonts w:ascii="Times New Roman" w:eastAsia="Times New Roman" w:hAnsi="Times New Roman" w:cs="Times New Roman"/>
          <w:b/>
          <w:bCs/>
          <w:color w:val="000000"/>
          <w:sz w:val="30"/>
          <w:szCs w:val="30"/>
          <w:lang w:eastAsia="ru-RU"/>
        </w:rPr>
      </w:pPr>
      <w:r w:rsidRPr="00D0496A">
        <w:rPr>
          <w:rFonts w:ascii="Times New Roman" w:eastAsia="Times New Roman" w:hAnsi="Times New Roman" w:cs="Times New Roman"/>
          <w:b/>
          <w:bCs/>
          <w:color w:val="000000"/>
          <w:sz w:val="30"/>
          <w:szCs w:val="30"/>
          <w:lang w:eastAsia="ru-RU"/>
        </w:rPr>
        <w:t>АГ и фактор социума</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После предложения редакции «Лечащего врача» написать статью по АГ и заболеваниям почек, в ее рамках не планировалось касаться вопросов охраны здоровья, организационных технологий или модернизации первичной медицинской помощи. Однако удельный вес их влияния, представленности в проблеме контроля АД столь высока, что мы позволим себе представить некоторые статистические данные как основу для некоторых заключений практического характера.</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По данным официальной статистики, в России зарегистрированы 4,8 млн больных с повышенным АД. По результатам выборочного обследования населения число таких больных достигает 42 млн человек, или около 30 % всего населения. Примерно у каждого третьего после 25 лет величина АД превышает 140/90 мм рт.ст., а после 50 лет – у каждого второго. Треть взрослого населения России находится в состоянии высокого уровня психоэмоционального стресса, сопровождающегося повышенной выработкой адреналина, норадреналина, кортизола, снижением уровня серотонина, кининов и т.д. [4, 26]. Большую роль в его поддержании играет имущественное расслоение общества, что довольно подробно описано в работах по экономике благосостояния [10А]. На популяционном уровне существует много факторов, влияющих на здоровье, и медицинская помощь – только один из них. При низком уровне дохода питание, жилище, одежда, уровень санитарии часто являются более важными.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Наиболее неблагоприятное действие, особенно на смертность мужчин, оказывают материальные трудности, долговые обременения, проблемы с жильем, социальная изолированность и отсутствие поддержки, в целом провоцирующие нежелательное, саморазрушительное поведение [3, 35]. Есть убедительные данные, указывающие на тесную связь этого фактора с ростом социопатий в обществе * [54]. Сходная динамика роста социопатий со смертностью от БСК позволяет предполагать достоверную связь между ними по типу ассоциированных состояний. Статистико-эпидемиологическим подтверждением этой связи является динамика роста умерших от БСК (+35,6 %) в период 1990-1995 гг., совпавшая в России с пиком социально-экономической трансформации [32].</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Государственная статистика относит к социопатиям некоторые инфекционные заболевания, в том числе туберкулез, венерические болезни, пьянство и алкоголизм, наркоманию и токсикоманию, насильственную смертность от неестественных причин [4].</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Смертность от БСК к концу 80-х годов оставалась ведущей причиной смертности у мужчин старше 45 лет и у женщин старше 65 лет среди жителей Европы [63]. За прошедший период времени смертность сократилась почти в два раза и у мужчин, и у женщин, от АГ – почти в три раза у мужчин и в четыре раза у женщин. Не рассматривая </w:t>
      </w:r>
      <w:r w:rsidRPr="00D0496A">
        <w:rPr>
          <w:rFonts w:ascii="Times New Roman" w:eastAsia="Times New Roman" w:hAnsi="Times New Roman" w:cs="Times New Roman"/>
          <w:color w:val="444444"/>
          <w:sz w:val="24"/>
          <w:szCs w:val="24"/>
          <w:lang w:eastAsia="ru-RU"/>
        </w:rPr>
        <w:lastRenderedPageBreak/>
        <w:t>причин успехов в борьбе с БСК в других странах, в основном лежащих в плоскости экономического роста и подушевого дохода, организации здравоохранения, особенно его первичного звена отметим, что подобный эффект принципиально достижим, является достоверным эмпирическим подтверждением возможности воздействия на модифицируемые факторы АГ на популяционном уровне.</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Экспонентциальный рост смертности от БСК в 1990-1994 гг. также объясняется высоким приростом подушевого потребления алкоголя в России в эти годы, причем плохого качества [36, 21], достигшего своего пика в 1993-г. – 14,5 литра чистого алкоголя [21, 22] *.</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В эпидемиологических исследованиях отмечено, что уровень АД в существенной степени зависит от временного интервала между последним употреблением алкоголя и измерением АД. Максимальные уровни АД регистрировались обычно через 12-24 ч после приема алкоголя и совпадали по времени с пиком похмельного синдрома [61]. Оценка связи между АД и количеством алкоголя, выпитого за день, предшествующий регистрации, показала, что у лиц, потреблявших алкоголь в дозах, вызывающих ПС (более 60 мл этанола), уровни систолического и диастолического АД достоверно выше, чем у лиц, потреблявших алкоголь в меньших количествах [49].</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Как известно, все факторы риска (ФР) сердечно-сосудистых заболеваний принято разделять на модифицируемые и немодифицируемые. Понятно, что влиять на немодифицируемые факторы риска, такие как пол, возраст, наследственность, невозможно. Опыт многих стран подтверждает, что воздействием на </w:t>
      </w:r>
      <w:r w:rsidRPr="00D0496A">
        <w:rPr>
          <w:rFonts w:ascii="Times New Roman" w:eastAsia="Times New Roman" w:hAnsi="Times New Roman" w:cs="Times New Roman"/>
          <w:b/>
          <w:bCs/>
          <w:color w:val="444444"/>
          <w:sz w:val="24"/>
          <w:szCs w:val="24"/>
          <w:lang w:eastAsia="ru-RU"/>
        </w:rPr>
        <w:t>модифицируемые </w:t>
      </w:r>
      <w:r w:rsidRPr="00D0496A">
        <w:rPr>
          <w:rFonts w:ascii="Times New Roman" w:eastAsia="Times New Roman" w:hAnsi="Times New Roman" w:cs="Times New Roman"/>
          <w:color w:val="444444"/>
          <w:sz w:val="24"/>
          <w:szCs w:val="24"/>
          <w:lang w:eastAsia="ru-RU"/>
        </w:rPr>
        <w:t>факторы риска: массу тела, липидный спектр, уровень АД, курение (более 10 сигарет в день), физическую активность, вязкость крови и т.д., можно добиться впечатляющих успехов не только на индивидуальном уровне, но и на популяционном.</w:t>
      </w:r>
    </w:p>
    <w:p w:rsidR="00D0496A" w:rsidRPr="00D0496A" w:rsidRDefault="00D0496A" w:rsidP="00D0496A">
      <w:pPr>
        <w:shd w:val="clear" w:color="auto" w:fill="FFFFFF"/>
        <w:spacing w:before="450" w:after="225" w:line="420" w:lineRule="atLeast"/>
        <w:jc w:val="center"/>
        <w:outlineLvl w:val="3"/>
        <w:rPr>
          <w:rFonts w:ascii="Times New Roman" w:eastAsia="Times New Roman" w:hAnsi="Times New Roman" w:cs="Times New Roman"/>
          <w:b/>
          <w:bCs/>
          <w:color w:val="000000"/>
          <w:sz w:val="30"/>
          <w:szCs w:val="30"/>
          <w:lang w:eastAsia="ru-RU"/>
        </w:rPr>
      </w:pPr>
      <w:r w:rsidRPr="00D0496A">
        <w:rPr>
          <w:rFonts w:ascii="Times New Roman" w:eastAsia="Times New Roman" w:hAnsi="Times New Roman" w:cs="Times New Roman"/>
          <w:b/>
          <w:bCs/>
          <w:color w:val="000000"/>
          <w:sz w:val="30"/>
          <w:szCs w:val="30"/>
          <w:lang w:eastAsia="ru-RU"/>
        </w:rPr>
        <w:t>Принципы диагностики и лечения АГ в условиях стационара</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АГ в России традиционно является «епархией» кардиологов и терапевтов. Если медикаментозным путем невозможно добиться надежного контроля АД у больных АГ, надо повышать статус других составляющих лечения. Представляется, что хорошо организованные и научно подготовленные профессиональные сообщества кардиологов, уронефрологов, невропатологов стоят перед необходимостью разработки и массового внедрения модели </w:t>
      </w:r>
      <w:r w:rsidRPr="00D0496A">
        <w:rPr>
          <w:rFonts w:ascii="Times New Roman" w:eastAsia="Times New Roman" w:hAnsi="Times New Roman" w:cs="Times New Roman"/>
          <w:b/>
          <w:bCs/>
          <w:color w:val="444444"/>
          <w:sz w:val="24"/>
          <w:szCs w:val="24"/>
          <w:lang w:eastAsia="ru-RU"/>
        </w:rPr>
        <w:t>типовых стационарных отделений АГ,</w:t>
      </w:r>
      <w:r w:rsidRPr="00D0496A">
        <w:rPr>
          <w:rFonts w:ascii="Times New Roman" w:eastAsia="Times New Roman" w:hAnsi="Times New Roman" w:cs="Times New Roman"/>
          <w:color w:val="444444"/>
          <w:sz w:val="24"/>
          <w:szCs w:val="24"/>
          <w:lang w:eastAsia="ru-RU"/>
        </w:rPr>
        <w:t> работающих в составе больниц субъектов федерации и федерального подчинения, ряда ведомственных учреждений, которые сегодня достаточно хорошо оснащены. На наш взгляд, целесообразным вариантом было бы выделение одного из 3-х – 4-х терапевтических отделений больницы под организацию работы отделения артериальной гипертензии.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Отделение АГ интенсивного типа в составе многопрофильной больницы, за счет сокращения коечного фонда до 15-20 коек и высвободившихся площадей подлежит реконструкции, которую желательно сочетать с разукрупнением палат путем их перепланировки во время ремонта. Дополнительно должны быть предусмотрены подразделения, моделирующие поведение больного после выписки по максимально доступному числу модифицируемых факторов </w:t>
      </w:r>
      <w:proofErr w:type="gramStart"/>
      <w:r w:rsidRPr="00D0496A">
        <w:rPr>
          <w:rFonts w:ascii="Times New Roman" w:eastAsia="Times New Roman" w:hAnsi="Times New Roman" w:cs="Times New Roman"/>
          <w:color w:val="444444"/>
          <w:sz w:val="24"/>
          <w:szCs w:val="24"/>
          <w:lang w:eastAsia="ru-RU"/>
        </w:rPr>
        <w:t>риска.*</w:t>
      </w:r>
      <w:proofErr w:type="gramEnd"/>
      <w:r w:rsidRPr="00D0496A">
        <w:rPr>
          <w:rFonts w:ascii="Times New Roman" w:eastAsia="Times New Roman" w:hAnsi="Times New Roman" w:cs="Times New Roman"/>
          <w:color w:val="444444"/>
          <w:sz w:val="24"/>
          <w:szCs w:val="24"/>
          <w:lang w:eastAsia="ru-RU"/>
        </w:rPr>
        <w:t xml:space="preserve"> Собственно это и есть, наряду с точной диагностикой причин АГ и определением лечебной тактики, основная цель госпитализации. Для создания установки на самоконтроль гемодинамики у пациентов с </w:t>
      </w:r>
      <w:r w:rsidRPr="00D0496A">
        <w:rPr>
          <w:rFonts w:ascii="Times New Roman" w:eastAsia="Times New Roman" w:hAnsi="Times New Roman" w:cs="Times New Roman"/>
          <w:color w:val="444444"/>
          <w:sz w:val="24"/>
          <w:szCs w:val="24"/>
          <w:lang w:eastAsia="ru-RU"/>
        </w:rPr>
        <w:lastRenderedPageBreak/>
        <w:t>АГ в табельное оснащение отделения необходимо включить хорошо оборудованный кабинет/блок функциональной диагностики, тренажерный зал, кабинет управляемой гипертермии. **</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Классические показатели кровообращения в норме и патологии, подробно изученные отечественной школой физиологов и кардиологов, оказались в настоящее время незаслуженно забыты [9, 12, 20]. Надо стремиться к возвращению в практику методов и навыков оценки дополнительных информативных показателей системной гемодинамики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Турецкая баня, «японская бочка» не рекомендуются в связи со 100% влажностью и повышенной нагрузкой на сердечно-легочный комплекс. Рекомендуется баня, сауна с индивидуальным режимом подбора числа и продолжительности сеансов, температуры и влажности (t° С 80-85, влажность 35-30 %, три сеанса до 10 мин, при возможности в течение нескольких часов) с возможностью контроля основных гемодинамических показателей в любой момент времени.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Создание компьютерной программы для электронного тонометра (индивидуального автоматического измерителя артериального давления и частоты пульса) с </w:t>
      </w:r>
      <w:r w:rsidRPr="00D0496A">
        <w:rPr>
          <w:rFonts w:ascii="Times New Roman" w:eastAsia="Times New Roman" w:hAnsi="Times New Roman" w:cs="Times New Roman"/>
          <w:b/>
          <w:bCs/>
          <w:color w:val="444444"/>
          <w:sz w:val="24"/>
          <w:szCs w:val="24"/>
          <w:lang w:eastAsia="ru-RU"/>
        </w:rPr>
        <w:t>запрограммированным </w:t>
      </w:r>
      <w:r w:rsidRPr="00D0496A">
        <w:rPr>
          <w:rFonts w:ascii="Times New Roman" w:eastAsia="Times New Roman" w:hAnsi="Times New Roman" w:cs="Times New Roman"/>
          <w:color w:val="444444"/>
          <w:sz w:val="24"/>
          <w:szCs w:val="24"/>
          <w:lang w:eastAsia="ru-RU"/>
        </w:rPr>
        <w:t>номографическим определением индивидуальных норм ОЦК, ОПС, СИ, МОУ (модуль объемной упругости), других показателей, рассчитанных на индивидуальный вес, рост, пол, возраст, поверхность тела может быть интересно для производителей и клиницистов. Недостатки определения абсолютных величин компенсируется возможностью проводить эти исследования в динамике у любого человека с любой частотой, способствуют повышению приверженности к терапии. В идеале – это прибор индивидуального пользования, обучение работы на котором и настройку осуществляет специалист отделения АГ.</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В настоящее время больной с гипертоническим кризом по СМП госпитализируется в терапевтическое или кардиологическое отделение на 60 коек. Обычно до 15 - 20 коек могут находиться в коридоре. За 25-30 дней госпитализации больные получают гипотензивные препараты методом «проб и ошибок» внутривенные капельницы с целью улучшения периферического кровообращения, при анемии проводится симптоматическое лечение. При улучшении самочувствия часть больных уже через 1-2 недели начинают посылать «гонцов» в винный магазин. После выписки какое-то время выполняются письменные рекомендации врача только по приему таблеток, все остальные зачастую исходно игнорируются. К участковому врачу этот пациент повторно попадает уже при развитии нового гипертонического криза, если не будет вновь госпитализирован по СМП.</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Естественно, такая организация системы здравоохранения и медицинской помощи, если претендовать на улучшение популяционного контроля АГ и увеличение продолжительности жизни, своих задач не выполняет.</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Больной АГ нуждается в психологическом сопровождении. В штате отделения должны быть предусмотрены кабинеты психотерапевта и диетолога, а персонал должен обладать повышенной склонностью и способностью к коммуникации. Для персонала следует предусмотреть профилактику синдрома «профессионального выгорания».</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lastRenderedPageBreak/>
        <w:t>В больничной лаборатории, кроме общеклинических анализов следует предусмотреть лабораторную диагностику метаболического синдрома, состояния ренин-ангиотензин-альдостероновой системы, инсулинрезистентности, гиперлипидемии, гипогонадизма, определение уровня катехоламинов в крови и моче. Для снижения ОЦК и вязкости крови ряду больных может быть показано лечебное донорство, что можно организовать в отделении.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Хорошо себя зарекомендовавшие в мировой и российской практике бариатрические эндоскопические операции по бандажированию и шунтированию желудка, применяемые при ожирении 3-й и 4-й степени, желательно ввести в протокол лечения АГ и метаболического синдрома, во всяком случае, начать работу в этом направлении. Как правило, на базах городских больниц есть кабинет или отделение ангиографии, в котором может быть произведена диагностическая аортоартериография, баллонная дилятация стеноза почечной артерии, в идеале с установкой стента, при отсутствии вазоренального поражения при «гиперренинной» АГ с вторичным альдестеронизмом – эндоваскулярная окклюзия ЦВН. Желательно, чтобы эти манипуляции производил дополнительно сертифицированный как рентгенохирург сотрудник отделения. В штате отделения должна быть предусмотрена палата/блок интенсивной терапии.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Принцип формирования таких отделений оставляет простор для развития и не требует очередного «пилотного» проекта. В наших условиях «пилотные» проекты – путь в «долгий ящик». Не следует забывать и то, что система по сути бюджетного сметно-страхового финансирования будет этому противодействовать по структурным основаниям, независимо от личных качеств руководителей и организаторов здравоохранения разных уровней.</w:t>
      </w:r>
    </w:p>
    <w:p w:rsidR="00D0496A" w:rsidRPr="00D0496A" w:rsidRDefault="00D0496A" w:rsidP="00D0496A">
      <w:pPr>
        <w:shd w:val="clear" w:color="auto" w:fill="FFFFFF"/>
        <w:spacing w:before="450" w:after="225" w:line="420" w:lineRule="atLeast"/>
        <w:jc w:val="center"/>
        <w:outlineLvl w:val="3"/>
        <w:rPr>
          <w:rFonts w:ascii="Times New Roman" w:eastAsia="Times New Roman" w:hAnsi="Times New Roman" w:cs="Times New Roman"/>
          <w:b/>
          <w:bCs/>
          <w:color w:val="000000"/>
          <w:sz w:val="30"/>
          <w:szCs w:val="30"/>
          <w:lang w:eastAsia="ru-RU"/>
        </w:rPr>
      </w:pPr>
      <w:r w:rsidRPr="00D0496A">
        <w:rPr>
          <w:rFonts w:ascii="Times New Roman" w:eastAsia="Times New Roman" w:hAnsi="Times New Roman" w:cs="Times New Roman"/>
          <w:b/>
          <w:bCs/>
          <w:color w:val="000000"/>
          <w:sz w:val="30"/>
          <w:szCs w:val="30"/>
          <w:lang w:eastAsia="ru-RU"/>
        </w:rPr>
        <w:t>Заключение</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Неудовлетворительная ситуация с контролем АГ в России - основание для упрека как в сторону врачебного сообщества, так и большинства пациентов, которые характеризуются врачами чаще как «инертные», «безразличные к собственному здоровью».</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Не существуя в чистом виде, АГ определяется промежуточными состояниями отношений «объема жидкости» и «емкости русла», что в целом определяет принципы ее терапии. На наш взгляд, данный подход наиболее соответствует задачам клинической практики при ведении всех больных с АГ. Эффективность подхода возрастает по мере роста и степени выраженности АГ. Высокие цифры АД характерны для заболевания почек, но отсутствие выраженной АГ их не исключает.</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Механистический (объем-констрикторный) подход позволяет ограничить импиричность медикаментозной терапии, определить направление «коридора возможностей» и «пути больного», привлечь пациента к творческому сотрудничеству с позиции осознанного воздействия на разные сегменты простейшей гидродинамической системы. Этот подход успешно используется нами более 20 лет, не давая поводов для разочарований.</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xml:space="preserve">Любой практикующий врач знает, что сотрудничество врача и мотивированного пациента позволяет надежно контролировать гемодинамику, со временем вообще изменять ее характер. Есть немало примеров, когда люди, став ивалидами, но пересмотрев жизненные </w:t>
      </w:r>
      <w:r w:rsidRPr="00D0496A">
        <w:rPr>
          <w:rFonts w:ascii="Times New Roman" w:eastAsia="Times New Roman" w:hAnsi="Times New Roman" w:cs="Times New Roman"/>
          <w:color w:val="444444"/>
          <w:sz w:val="24"/>
          <w:szCs w:val="24"/>
          <w:lang w:eastAsia="ru-RU"/>
        </w:rPr>
        <w:lastRenderedPageBreak/>
        <w:t>установки, успешно излечивались от АГ и ХИБС и полноценно живут десятки лет. Сегодня средняя продолжительность жизни инвалидов в России у мужчин выше, чем в целом на популяцию.</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Выполнение основных рекомендаций многократно проверенных, подтвержденных большим числом популяционных исследований целесообразно рассматривать как прямые и равноправные назначения, составляющие процесс лечения АГ. Они должны быть внесены в Протоколы диагностики и лечения гипертензивных состояний и заболеваний системы кровообращения.</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Актуальной задачей, требующей первоочередного решения, является создание института заинтересованного, мотивированного, профессионально автономного врача общей практики, имеющего четкую статусную и экономическую базу. Под его наблюдением будет находиться больной АГ после периода нахождения в стационаре интенсивного типа.</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В большинстве стран Европы задача «персонализации» лежит на частном по происхождению институте врача общей и групповой практики, в основе которого лежат частичные вещные права, «перекрестные права собственности», фондодержание, социальная аренда и т.д., предполагающая автономию и хозяйственную самостоятельность врачебной практики, при наличии сформированного контингента, застрахованного в системе ОМС. В этом случае врач будет более мотивированно, заинтересованно, инновационно нести «диспетчерские», «сетевые», «представительские», доверительные и прочие функции по представлению интересов пациента перед коллегами и страховыми компаниями.</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Концепция модернизации здравоохранения ГУ ВШЭ на период 2008-2020 гг. в качестве первоочередного приоритета предполагает реорганизацию амбулаторно-поликлинического звена с повышением статуса участкового врача в системе здравоохранения [19]. Предусматривается перевод большинства поликлиник в «автономные учреждения». На наш взгляд, столь поверхностная реорганизация этих учреждений лишь зафиксирует сложившееся положение вещей, не изменит положения больных и не создаст мотивации для врачей общей практики, которые по сути остаются административно, финансово, имущественно в составе тех же поликлиник и с прежними «институтами» отчетности и подчиненности. Этому вопросу посвящены другие наши публикации. *</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 Акопян А.С Организационно-правовые формы медицинских организаций и платные медицинские услуги в государственных учреждениях здравоохранения // Экономика здравоохранения. 2004. №5-6. с.10-19; Акопян А.С. Здравоохранение в рыночной России // Общественные науки и современность. 2004. № 6. с. 56-67</w:t>
      </w:r>
    </w:p>
    <w:p w:rsidR="00D0496A" w:rsidRPr="00D0496A" w:rsidRDefault="00D0496A" w:rsidP="00D0496A">
      <w:pPr>
        <w:shd w:val="clear" w:color="auto" w:fill="FFFFFF"/>
        <w:spacing w:after="450" w:line="240" w:lineRule="auto"/>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В заключение отметим, что жизнесохраняющее поведение – это фон и условие высокой продолжительности жизни, а для следующего поколения – и профилактика АГ как вневозрастная «культура нормотензии», сознательно прививаемая с детства.</w:t>
      </w:r>
    </w:p>
    <w:p w:rsidR="00D0496A" w:rsidRPr="00D0496A" w:rsidRDefault="00D0496A" w:rsidP="00D0496A">
      <w:pPr>
        <w:shd w:val="clear" w:color="auto" w:fill="FFFFFF"/>
        <w:spacing w:before="450" w:after="225" w:line="420" w:lineRule="atLeast"/>
        <w:jc w:val="center"/>
        <w:outlineLvl w:val="3"/>
        <w:rPr>
          <w:rFonts w:ascii="Times New Roman" w:eastAsia="Times New Roman" w:hAnsi="Times New Roman" w:cs="Times New Roman"/>
          <w:b/>
          <w:bCs/>
          <w:color w:val="000000"/>
          <w:sz w:val="30"/>
          <w:szCs w:val="30"/>
          <w:lang w:eastAsia="ru-RU"/>
        </w:rPr>
      </w:pPr>
      <w:r w:rsidRPr="00D0496A">
        <w:rPr>
          <w:rFonts w:ascii="Times New Roman" w:eastAsia="Times New Roman" w:hAnsi="Times New Roman" w:cs="Times New Roman"/>
          <w:b/>
          <w:bCs/>
          <w:color w:val="000000"/>
          <w:sz w:val="30"/>
          <w:szCs w:val="30"/>
          <w:lang w:eastAsia="ru-RU"/>
        </w:rPr>
        <w:t>Литература</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lastRenderedPageBreak/>
        <w:t>Акопян А.С., Мигалина Л.А., Мишиева В.Г.</w:t>
      </w:r>
      <w:r w:rsidRPr="00D0496A">
        <w:rPr>
          <w:rFonts w:ascii="Times New Roman" w:eastAsia="Times New Roman" w:hAnsi="Times New Roman" w:cs="Times New Roman"/>
          <w:color w:val="444444"/>
          <w:sz w:val="24"/>
          <w:szCs w:val="24"/>
          <w:lang w:eastAsia="ru-RU"/>
        </w:rPr>
        <w:t> Диагностические возможности каптоприла при артериальной гипертензии в терминальной стадии ХПН и у реципиентов трупной почки // Урология и нефрология 1988. № 1. с.49-55</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Акопян А.С.</w:t>
      </w:r>
      <w:r w:rsidRPr="00D0496A">
        <w:rPr>
          <w:rFonts w:ascii="Times New Roman" w:eastAsia="Times New Roman" w:hAnsi="Times New Roman" w:cs="Times New Roman"/>
          <w:color w:val="444444"/>
          <w:sz w:val="24"/>
          <w:szCs w:val="24"/>
          <w:lang w:eastAsia="ru-RU"/>
        </w:rPr>
        <w:t> Диагностика и выбор метода лечения артериальной гипертензии у больных хронической почечной недостаточностью при лечении систематическим гемодиализом и после аллотрансплантации почки (14.00.40) Автореф. дисс. канд. мед. наук. М. 1988. 28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Акопян А.С.</w:t>
      </w:r>
      <w:r w:rsidRPr="00D0496A">
        <w:rPr>
          <w:rFonts w:ascii="Times New Roman" w:eastAsia="Times New Roman" w:hAnsi="Times New Roman" w:cs="Times New Roman"/>
          <w:color w:val="444444"/>
          <w:sz w:val="24"/>
          <w:szCs w:val="24"/>
          <w:lang w:eastAsia="ru-RU"/>
        </w:rPr>
        <w:t> Биосоциальные аспекты репродукции человека и приоритеты демографической политики // Проблемы репродукции. 2008. Т. 14. № 3. с. 6-17</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Акопян А., Мишиев В., Харченко В., Дудаев В., Иоффина О.</w:t>
      </w:r>
      <w:r w:rsidRPr="00D0496A">
        <w:rPr>
          <w:rFonts w:ascii="Times New Roman" w:eastAsia="Times New Roman" w:hAnsi="Times New Roman" w:cs="Times New Roman"/>
          <w:color w:val="444444"/>
          <w:sz w:val="24"/>
          <w:szCs w:val="24"/>
          <w:lang w:eastAsia="ru-RU"/>
        </w:rPr>
        <w:t> Динамика уровней заболеваемости и смертности от болезней, имеющих «социальную окраску» (социопатий) в современной России // Вопросы статистики. 1998. №3. с. 87-92</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Артериальная гипертензия / Под ред. И.К. Шхвацабая, Дж. Лара. М.: Медицина. 1979. 416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Гормоны и почки: Пер. с англ. / Под ред. Б.М.Бреннера, Дж.Г.Стейна. М.: Медицина. 1983. 336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Джанашия П.Х., Потешкина Н.Г., Селиванова Г.Б.</w:t>
      </w:r>
      <w:r w:rsidRPr="00D0496A">
        <w:rPr>
          <w:rFonts w:ascii="Times New Roman" w:eastAsia="Times New Roman" w:hAnsi="Times New Roman" w:cs="Times New Roman"/>
          <w:color w:val="444444"/>
          <w:sz w:val="24"/>
          <w:szCs w:val="24"/>
          <w:lang w:eastAsia="ru-RU"/>
        </w:rPr>
        <w:t> Артериальная гипертензия. М.: Миклош. 2007. 168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Зимбардо Ф., Ляйппе М.</w:t>
      </w:r>
      <w:r w:rsidRPr="00D0496A">
        <w:rPr>
          <w:rFonts w:ascii="Times New Roman" w:eastAsia="Times New Roman" w:hAnsi="Times New Roman" w:cs="Times New Roman"/>
          <w:color w:val="444444"/>
          <w:sz w:val="24"/>
          <w:szCs w:val="24"/>
          <w:lang w:eastAsia="ru-RU"/>
        </w:rPr>
        <w:t> Социальное влияние. СПб: изд-во «Питер», 2000. 448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Инструментальные методы исследования сердечно-сосудистой системы. (Справочник) Под ред. Т.С. Виноградовой. М.: Медицина. 1986. 416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Калинченко С.</w:t>
      </w:r>
      <w:r w:rsidRPr="00D0496A">
        <w:rPr>
          <w:rFonts w:ascii="Times New Roman" w:eastAsia="Times New Roman" w:hAnsi="Times New Roman" w:cs="Times New Roman"/>
          <w:color w:val="444444"/>
          <w:sz w:val="24"/>
          <w:szCs w:val="24"/>
          <w:lang w:eastAsia="ru-RU"/>
        </w:rPr>
        <w:t> Роль андрогенов в лечении ожирения и метаболического синдрома у мужчин // Журнал «Врач». 2006. № 11. с.15-18</w:t>
      </w:r>
      <w:r w:rsidRPr="00D0496A">
        <w:rPr>
          <w:rFonts w:ascii="Times New Roman" w:eastAsia="Times New Roman" w:hAnsi="Times New Roman" w:cs="Times New Roman"/>
          <w:color w:val="444444"/>
          <w:sz w:val="24"/>
          <w:szCs w:val="24"/>
          <w:lang w:eastAsia="ru-RU"/>
        </w:rPr>
        <w:br/>
        <w:t>10А </w:t>
      </w:r>
      <w:r w:rsidRPr="00D0496A">
        <w:rPr>
          <w:rFonts w:ascii="Times New Roman" w:eastAsia="Times New Roman" w:hAnsi="Times New Roman" w:cs="Times New Roman"/>
          <w:i/>
          <w:iCs/>
          <w:color w:val="444444"/>
          <w:sz w:val="24"/>
          <w:szCs w:val="24"/>
          <w:lang w:eastAsia="ru-RU"/>
        </w:rPr>
        <w:t>Кеннет Дж.Эрроу</w:t>
      </w:r>
      <w:r w:rsidRPr="00D0496A">
        <w:rPr>
          <w:rFonts w:ascii="Times New Roman" w:eastAsia="Times New Roman" w:hAnsi="Times New Roman" w:cs="Times New Roman"/>
          <w:color w:val="444444"/>
          <w:sz w:val="24"/>
          <w:szCs w:val="24"/>
          <w:lang w:eastAsia="ru-RU"/>
        </w:rPr>
        <w:t>. Неопределенность и экономика благосостояния здравоохранения // http://www.anoufriev.ru/index.php?id=58&amp;st=0</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Киселева А.Ф., Зозуляк В.И.</w:t>
      </w:r>
      <w:r w:rsidRPr="00D0496A">
        <w:rPr>
          <w:rFonts w:ascii="Times New Roman" w:eastAsia="Times New Roman" w:hAnsi="Times New Roman" w:cs="Times New Roman"/>
          <w:color w:val="444444"/>
          <w:sz w:val="24"/>
          <w:szCs w:val="24"/>
          <w:lang w:eastAsia="ru-RU"/>
        </w:rPr>
        <w:t> Нефросклероз. К.: Здоров'я. 1984. 152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Куршаков Н.А., Прессман Л.П.</w:t>
      </w:r>
      <w:r w:rsidRPr="00D0496A">
        <w:rPr>
          <w:rFonts w:ascii="Times New Roman" w:eastAsia="Times New Roman" w:hAnsi="Times New Roman" w:cs="Times New Roman"/>
          <w:color w:val="444444"/>
          <w:sz w:val="24"/>
          <w:szCs w:val="24"/>
          <w:lang w:eastAsia="ru-RU"/>
        </w:rPr>
        <w:t> Кровообращение в норме и патологии. М.: изд-во «Медицина». 1969. 336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Лопаткин Н.А., Мазо Е.Б.</w:t>
      </w:r>
      <w:r w:rsidRPr="00D0496A">
        <w:rPr>
          <w:rFonts w:ascii="Times New Roman" w:eastAsia="Times New Roman" w:hAnsi="Times New Roman" w:cs="Times New Roman"/>
          <w:color w:val="444444"/>
          <w:sz w:val="24"/>
          <w:szCs w:val="24"/>
          <w:lang w:eastAsia="ru-RU"/>
        </w:rPr>
        <w:t> Диагностика вазоренальной гипертонии и выбор метода ее лечения М.: Методика, 1975. с. 30-45</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Мазо Е.Б.</w:t>
      </w:r>
      <w:r w:rsidRPr="00D0496A">
        <w:rPr>
          <w:rFonts w:ascii="Times New Roman" w:eastAsia="Times New Roman" w:hAnsi="Times New Roman" w:cs="Times New Roman"/>
          <w:color w:val="444444"/>
          <w:sz w:val="24"/>
          <w:szCs w:val="24"/>
          <w:lang w:eastAsia="ru-RU"/>
        </w:rPr>
        <w:t> Диагностика вазоренальной гипертонии, показания к оперативному лечению и его результаты: Автореф. дис. д-ра мед. наук: (14:00:40). М. 1973. 26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Мазо Е.Б., Акопян А.С., Корякин М.В., Кузнецова Б.А.</w:t>
      </w:r>
      <w:r w:rsidRPr="00D0496A">
        <w:rPr>
          <w:rFonts w:ascii="Times New Roman" w:eastAsia="Times New Roman" w:hAnsi="Times New Roman" w:cs="Times New Roman"/>
          <w:color w:val="444444"/>
          <w:sz w:val="24"/>
          <w:szCs w:val="24"/>
          <w:lang w:eastAsia="ru-RU"/>
        </w:rPr>
        <w:t> Влияние почечной артериофлебографии на функциональное состояние ренин-ангиотензивной и гипофизарно-надпочечниковой систем // Урология и нефрология. 1990. № 1. с. 22-27</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Мазо Е.Б., Акопян А.С., Анахасян Р.В., Корякин М.В.</w:t>
      </w:r>
      <w:r w:rsidRPr="00D0496A">
        <w:rPr>
          <w:rFonts w:ascii="Times New Roman" w:eastAsia="Times New Roman" w:hAnsi="Times New Roman" w:cs="Times New Roman"/>
          <w:color w:val="444444"/>
          <w:sz w:val="24"/>
          <w:szCs w:val="24"/>
          <w:lang w:eastAsia="ru-RU"/>
        </w:rPr>
        <w:t> Новое в патогенезе артериальной гипертензии, диагностике и подходах к лечению // Методические рекомендации. М. 1991. 20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Мазо Е.Б., Акопян А.С., Анахасян Р.В., Корякин М.В.</w:t>
      </w:r>
      <w:r w:rsidRPr="00D0496A">
        <w:rPr>
          <w:rFonts w:ascii="Times New Roman" w:eastAsia="Times New Roman" w:hAnsi="Times New Roman" w:cs="Times New Roman"/>
          <w:color w:val="444444"/>
          <w:sz w:val="24"/>
          <w:szCs w:val="24"/>
          <w:lang w:eastAsia="ru-RU"/>
        </w:rPr>
        <w:t> Рентгеноэндоваскулярное лечение ренинзависимой артериальной гипертензии с вторичным альдостеронизмом у больных без вазоренального поражения // Урология и нефрология. 1991. № 3. с. 33-41</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Мазо Е.Б., Акопян А.С.</w:t>
      </w:r>
      <w:r w:rsidRPr="00D0496A">
        <w:rPr>
          <w:rFonts w:ascii="Times New Roman" w:eastAsia="Times New Roman" w:hAnsi="Times New Roman" w:cs="Times New Roman"/>
          <w:color w:val="444444"/>
          <w:sz w:val="24"/>
          <w:szCs w:val="24"/>
          <w:lang w:eastAsia="ru-RU"/>
        </w:rPr>
        <w:t> Диагностика и лечение артериальной гипертензии до и после аллотрансплантации почки // Методические рекомендации. М. 1991. 18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Модернизация российского здравоохранения: 208-2020 годы. Концепция Государственного университета – Высшей школы экономики: к IX Междунар. науч. конф. «Модернизация экономики и глобализация», Москва, 1-3 апреля 2008 г./ В.И. Шевский, И.М. Шейман, С.В. Шишкин; ГУ ВШЭ. М.: Изд. дом ГУ ВШЭ, 2008. 24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Назаренко Г.И., Кишкун А.А.</w:t>
      </w:r>
      <w:r w:rsidRPr="00D0496A">
        <w:rPr>
          <w:rFonts w:ascii="Times New Roman" w:eastAsia="Times New Roman" w:hAnsi="Times New Roman" w:cs="Times New Roman"/>
          <w:color w:val="444444"/>
          <w:sz w:val="24"/>
          <w:szCs w:val="24"/>
          <w:lang w:eastAsia="ru-RU"/>
        </w:rPr>
        <w:t> Клиническая оценка результатов лабораторных исследований. 2-е изд., стереотипное. М.: Медицина, 2006. 544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Немцов А.В.</w:t>
      </w:r>
      <w:r w:rsidRPr="00D0496A">
        <w:rPr>
          <w:rFonts w:ascii="Times New Roman" w:eastAsia="Times New Roman" w:hAnsi="Times New Roman" w:cs="Times New Roman"/>
          <w:color w:val="444444"/>
          <w:sz w:val="24"/>
          <w:szCs w:val="24"/>
          <w:lang w:eastAsia="ru-RU"/>
        </w:rPr>
        <w:t> Алкогольная ситуация в России // Фонд «Здоровье и определяющая среда». Серия докладов «Здоровье для всех – все для здоровья в России», под ред. д-ра А.К.Демина. М. 1995. №2</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lastRenderedPageBreak/>
        <w:t>Нужный В.П., Харченко В.И., Акопян А.С.</w:t>
      </w:r>
      <w:r w:rsidRPr="00D0496A">
        <w:rPr>
          <w:rFonts w:ascii="Times New Roman" w:eastAsia="Times New Roman" w:hAnsi="Times New Roman" w:cs="Times New Roman"/>
          <w:color w:val="444444"/>
          <w:sz w:val="24"/>
          <w:szCs w:val="24"/>
          <w:lang w:eastAsia="ru-RU"/>
        </w:rPr>
        <w:t> Избыточное потребление алкоголя в России – весомый фактор риска болезней системы кровообращения и высокой смертности населения (Обзор) // Терапевтический архив. 1998. № 10. с. 57-64.</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Патенты: </w:t>
      </w:r>
      <w:r w:rsidRPr="00D0496A">
        <w:rPr>
          <w:rFonts w:ascii="Times New Roman" w:eastAsia="Times New Roman" w:hAnsi="Times New Roman" w:cs="Times New Roman"/>
          <w:i/>
          <w:iCs/>
          <w:color w:val="444444"/>
          <w:sz w:val="24"/>
          <w:szCs w:val="24"/>
          <w:lang w:eastAsia="ru-RU"/>
        </w:rPr>
        <w:t>Мазо Е.Б., Корякин М.В., Акопян А.С.</w:t>
      </w:r>
      <w:r w:rsidRPr="00D0496A">
        <w:rPr>
          <w:rFonts w:ascii="Times New Roman" w:eastAsia="Times New Roman" w:hAnsi="Times New Roman" w:cs="Times New Roman"/>
          <w:color w:val="444444"/>
          <w:sz w:val="24"/>
          <w:szCs w:val="24"/>
          <w:lang w:eastAsia="ru-RU"/>
        </w:rPr>
        <w:t> Способ хирургического лечения варикоцеле при органной венной почечной гипертензии // Авторское свидетельство № 1607786. 1990; </w:t>
      </w:r>
      <w:r w:rsidRPr="00D0496A">
        <w:rPr>
          <w:rFonts w:ascii="Times New Roman" w:eastAsia="Times New Roman" w:hAnsi="Times New Roman" w:cs="Times New Roman"/>
          <w:i/>
          <w:iCs/>
          <w:color w:val="444444"/>
          <w:sz w:val="24"/>
          <w:szCs w:val="24"/>
          <w:lang w:eastAsia="ru-RU"/>
        </w:rPr>
        <w:t>Корякин М.В., Акопян А.С., Станкевич В.Э.</w:t>
      </w:r>
      <w:r w:rsidRPr="00D0496A">
        <w:rPr>
          <w:rFonts w:ascii="Times New Roman" w:eastAsia="Times New Roman" w:hAnsi="Times New Roman" w:cs="Times New Roman"/>
          <w:color w:val="444444"/>
          <w:sz w:val="24"/>
          <w:szCs w:val="24"/>
          <w:lang w:eastAsia="ru-RU"/>
        </w:rPr>
        <w:t> Способ рентгеноэндоваскулярной окклюзии // Патент на изобретение № 2127555. 1999; </w:t>
      </w:r>
      <w:r w:rsidRPr="00D0496A">
        <w:rPr>
          <w:rFonts w:ascii="Times New Roman" w:eastAsia="Times New Roman" w:hAnsi="Times New Roman" w:cs="Times New Roman"/>
          <w:i/>
          <w:iCs/>
          <w:color w:val="444444"/>
          <w:sz w:val="24"/>
          <w:szCs w:val="24"/>
          <w:lang w:eastAsia="ru-RU"/>
        </w:rPr>
        <w:t>Корякин М.В., Акопян А.С., Станкевич В.Э. </w:t>
      </w:r>
      <w:r w:rsidRPr="00D0496A">
        <w:rPr>
          <w:rFonts w:ascii="Times New Roman" w:eastAsia="Times New Roman" w:hAnsi="Times New Roman" w:cs="Times New Roman"/>
          <w:color w:val="444444"/>
          <w:sz w:val="24"/>
          <w:szCs w:val="24"/>
          <w:lang w:eastAsia="ru-RU"/>
        </w:rPr>
        <w:t>Способ оперативной регуляции повышенной андрогенной функции надпочечников // Патент на изобретение № 2136224. 1999.</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Подзолков В.И., Осадчий К.К. Новый подход к терапии артериальной гипертензии: нефиксированные комбинации в одном блистере // Медицинский журнал «Фарматека». 2008. № 5. с. 20-27</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Профилактика, диагностика и лечение артериальной гипертензии. Рекомендации Российского медицинского общества по артериальной гипертонии и Всероссийского научного общества кардиологов. Проект. 2008.</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Российский статистический ежегодник. Статистический сборник. Официальное издание. Госкомстат России. М. 1995.</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Рекомендации по профилактике, диагностике и лечению артериальной гипертонии (гипертензии) // Приказ Министерства здравоохранения РФ от 24.01.2003 г. N 4 Приложение № 2</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Сапин М.Р</w:t>
      </w:r>
      <w:r w:rsidRPr="00D0496A">
        <w:rPr>
          <w:rFonts w:ascii="Times New Roman" w:eastAsia="Times New Roman" w:hAnsi="Times New Roman" w:cs="Times New Roman"/>
          <w:color w:val="444444"/>
          <w:sz w:val="24"/>
          <w:szCs w:val="24"/>
          <w:lang w:eastAsia="ru-RU"/>
        </w:rPr>
        <w:t>. Сосуды надпочечных желез. М. 1974. 207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Сапин М.Р., Герасимова Е.Н., Дадиани Э.Н.</w:t>
      </w:r>
      <w:r w:rsidRPr="00D0496A">
        <w:rPr>
          <w:rFonts w:ascii="Times New Roman" w:eastAsia="Times New Roman" w:hAnsi="Times New Roman" w:cs="Times New Roman"/>
          <w:color w:val="444444"/>
          <w:sz w:val="24"/>
          <w:szCs w:val="24"/>
          <w:lang w:eastAsia="ru-RU"/>
        </w:rPr>
        <w:t> О путях поступления кортикостериодов из надпочечника в печень // Бюлл. экспер. биол. мед. 1968. Т. 65. №6. с. 22-25</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Скворцова В.И.</w:t>
      </w:r>
      <w:r w:rsidRPr="00D0496A">
        <w:rPr>
          <w:rFonts w:ascii="Times New Roman" w:eastAsia="Times New Roman" w:hAnsi="Times New Roman" w:cs="Times New Roman"/>
          <w:color w:val="444444"/>
          <w:sz w:val="24"/>
          <w:szCs w:val="24"/>
          <w:lang w:eastAsia="ru-RU"/>
        </w:rPr>
        <w:t> Артериальная гипертония и цереброваскулярные нарушения // «Системные гипертензии», приложение Consilium Medicum. Изд-во «Медиа Медика. 2005. № 2. с.3-9.</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Урология: Учебник. Под ред. Н.А.Лопаткина. 5-е изд., перераб. и доп. М.: ГЭОТАР-МЕД. 2002. 520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Харченко В., Акопян А., Мишиев В., Иоффина О.</w:t>
      </w:r>
      <w:r w:rsidRPr="00D0496A">
        <w:rPr>
          <w:rFonts w:ascii="Times New Roman" w:eastAsia="Times New Roman" w:hAnsi="Times New Roman" w:cs="Times New Roman"/>
          <w:color w:val="444444"/>
          <w:sz w:val="24"/>
          <w:szCs w:val="24"/>
          <w:lang w:eastAsia="ru-RU"/>
        </w:rPr>
        <w:t> Статистическое изучение смертности населения от болезней системы кровообращения в России в целом и в Москве // Вопросы статистики. 1997. № 11. с. 81-86</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Чазова И.Е., Мычка В.Б.</w:t>
      </w:r>
      <w:r w:rsidRPr="00D0496A">
        <w:rPr>
          <w:rFonts w:ascii="Times New Roman" w:eastAsia="Times New Roman" w:hAnsi="Times New Roman" w:cs="Times New Roman"/>
          <w:color w:val="444444"/>
          <w:sz w:val="24"/>
          <w:szCs w:val="24"/>
          <w:lang w:eastAsia="ru-RU"/>
        </w:rPr>
        <w:t> Метаболический синдром. М.: Медиа Медика. 2004.</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Шальнова С.А., Баланова Ю.А., Константинов В.В. и др.</w:t>
      </w:r>
      <w:r w:rsidRPr="00D0496A">
        <w:rPr>
          <w:rFonts w:ascii="Times New Roman" w:eastAsia="Times New Roman" w:hAnsi="Times New Roman" w:cs="Times New Roman"/>
          <w:color w:val="444444"/>
          <w:sz w:val="24"/>
          <w:szCs w:val="24"/>
          <w:lang w:eastAsia="ru-RU"/>
        </w:rPr>
        <w:t> Артериальная гипертония: распространенность, осведомленность, прием антигипертензивных препаратов и эффективность лечения среди населения РФ // Российский кардиологический журнал. 2006. № 4. с. 45-50</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Шаповалов В.Ф. </w:t>
      </w:r>
      <w:r w:rsidRPr="00D0496A">
        <w:rPr>
          <w:rFonts w:ascii="Times New Roman" w:eastAsia="Times New Roman" w:hAnsi="Times New Roman" w:cs="Times New Roman"/>
          <w:color w:val="444444"/>
          <w:sz w:val="24"/>
          <w:szCs w:val="24"/>
          <w:lang w:eastAsia="ru-RU"/>
        </w:rPr>
        <w:t>Особенности российской сексуальной культуры. Семья и брак в России // Общественные науки и современность. 2007. № 2. с. 163-172</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Школьников В.М., Милле Ф., Вален Ж.</w:t>
      </w:r>
      <w:r w:rsidRPr="00D0496A">
        <w:rPr>
          <w:rFonts w:ascii="Times New Roman" w:eastAsia="Times New Roman" w:hAnsi="Times New Roman" w:cs="Times New Roman"/>
          <w:color w:val="444444"/>
          <w:sz w:val="24"/>
          <w:szCs w:val="24"/>
          <w:lang w:eastAsia="ru-RU"/>
        </w:rPr>
        <w:t> Ожидаемая продолжительность жизни и смертность населения России в 1970-1993 годах: анализ и прогноз // Фонд «Здоровье и определяющая среда». Серия докладов «Здоровье для всех – все для здоровья в России», под ред. д-ра А. К. Демина. М. 1995. №1.</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Шулутко Б.И.</w:t>
      </w:r>
      <w:r w:rsidRPr="00D0496A">
        <w:rPr>
          <w:rFonts w:ascii="Times New Roman" w:eastAsia="Times New Roman" w:hAnsi="Times New Roman" w:cs="Times New Roman"/>
          <w:color w:val="444444"/>
          <w:sz w:val="24"/>
          <w:szCs w:val="24"/>
          <w:lang w:eastAsia="ru-RU"/>
        </w:rPr>
        <w:t> Вторичные нефропатии: Клинико-морфологическое исследование. Л.: Медицина. 1987. 208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eastAsia="ru-RU"/>
        </w:rPr>
        <w:t>Шустов С.Б., Барсуков А.В.</w:t>
      </w:r>
      <w:r w:rsidRPr="00D0496A">
        <w:rPr>
          <w:rFonts w:ascii="Times New Roman" w:eastAsia="Times New Roman" w:hAnsi="Times New Roman" w:cs="Times New Roman"/>
          <w:color w:val="444444"/>
          <w:sz w:val="24"/>
          <w:szCs w:val="24"/>
          <w:lang w:eastAsia="ru-RU"/>
        </w:rPr>
        <w:t xml:space="preserve"> Артериальная гипертензия в таблицах и схемах. Диагностика и лечение. 2-е издание. </w:t>
      </w:r>
      <w:proofErr w:type="gramStart"/>
      <w:r w:rsidRPr="00D0496A">
        <w:rPr>
          <w:rFonts w:ascii="Times New Roman" w:eastAsia="Times New Roman" w:hAnsi="Times New Roman" w:cs="Times New Roman"/>
          <w:color w:val="444444"/>
          <w:sz w:val="24"/>
          <w:szCs w:val="24"/>
          <w:lang w:eastAsia="ru-RU"/>
        </w:rPr>
        <w:t>СПб.:</w:t>
      </w:r>
      <w:proofErr w:type="gramEnd"/>
      <w:r w:rsidRPr="00D0496A">
        <w:rPr>
          <w:rFonts w:ascii="Times New Roman" w:eastAsia="Times New Roman" w:hAnsi="Times New Roman" w:cs="Times New Roman"/>
          <w:color w:val="444444"/>
          <w:sz w:val="24"/>
          <w:szCs w:val="24"/>
          <w:lang w:eastAsia="ru-RU"/>
        </w:rPr>
        <w:t xml:space="preserve"> изд. «Элби – СПб». 2004. 128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color w:val="444444"/>
          <w:sz w:val="24"/>
          <w:szCs w:val="24"/>
          <w:lang w:eastAsia="ru-RU"/>
        </w:rPr>
        <w:t>Эндокринология: национальное руководство. Под редакцией И.И.Дедова, Г.А.Мельниченко. М.: ГЭОТАР-Медиа. 2008. 1072 с.</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Bennett M.R., Boyle J.J.</w:t>
      </w:r>
      <w:r w:rsidRPr="00D0496A">
        <w:rPr>
          <w:rFonts w:ascii="Times New Roman" w:eastAsia="Times New Roman" w:hAnsi="Times New Roman" w:cs="Times New Roman"/>
          <w:color w:val="444444"/>
          <w:sz w:val="24"/>
          <w:szCs w:val="24"/>
          <w:lang w:val="en-US" w:eastAsia="ru-RU"/>
        </w:rPr>
        <w:t xml:space="preserve"> Apoptosis of vascular smooth muscle cells in atherosclerosis. </w:t>
      </w:r>
      <w:r w:rsidRPr="00D0496A">
        <w:rPr>
          <w:rFonts w:ascii="Times New Roman" w:eastAsia="Times New Roman" w:hAnsi="Times New Roman" w:cs="Times New Roman"/>
          <w:color w:val="444444"/>
          <w:sz w:val="24"/>
          <w:szCs w:val="24"/>
          <w:lang w:eastAsia="ru-RU"/>
        </w:rPr>
        <w:t>Atherosclerosis 1998; 138 (1) p. 3-9</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lastRenderedPageBreak/>
        <w:t>Brenner H.R., Baer L., Sealey J.E., Ledingham J.G.G., Laragh J.H.</w:t>
      </w:r>
      <w:r w:rsidRPr="00D0496A">
        <w:rPr>
          <w:rFonts w:ascii="Times New Roman" w:eastAsia="Times New Roman" w:hAnsi="Times New Roman" w:cs="Times New Roman"/>
          <w:color w:val="444444"/>
          <w:sz w:val="24"/>
          <w:szCs w:val="24"/>
          <w:lang w:val="en-US" w:eastAsia="ru-RU"/>
        </w:rPr>
        <w:t xml:space="preserve"> The influence of potassium administration and potassium deprivation on plazma renin in normal and hypertensive subjects // Journal of Clinical Investigation. </w:t>
      </w:r>
      <w:r w:rsidRPr="00D0496A">
        <w:rPr>
          <w:rFonts w:ascii="Times New Roman" w:eastAsia="Times New Roman" w:hAnsi="Times New Roman" w:cs="Times New Roman"/>
          <w:color w:val="444444"/>
          <w:sz w:val="24"/>
          <w:szCs w:val="24"/>
          <w:lang w:eastAsia="ru-RU"/>
        </w:rPr>
        <w:t>1970. p. 2128-2138</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val="en-US" w:eastAsia="ru-RU"/>
        </w:rPr>
      </w:pPr>
      <w:r w:rsidRPr="00D0496A">
        <w:rPr>
          <w:rFonts w:ascii="Times New Roman" w:eastAsia="Times New Roman" w:hAnsi="Times New Roman" w:cs="Times New Roman"/>
          <w:i/>
          <w:iCs/>
          <w:color w:val="444444"/>
          <w:sz w:val="24"/>
          <w:szCs w:val="24"/>
          <w:lang w:val="en-US" w:eastAsia="ru-RU"/>
        </w:rPr>
        <w:t>Brown J.J., Davies D.L., Lever A.F., Robertson J.I.S.</w:t>
      </w:r>
      <w:r w:rsidRPr="00D0496A">
        <w:rPr>
          <w:rFonts w:ascii="Times New Roman" w:eastAsia="Times New Roman" w:hAnsi="Times New Roman" w:cs="Times New Roman"/>
          <w:color w:val="444444"/>
          <w:sz w:val="24"/>
          <w:szCs w:val="24"/>
          <w:lang w:val="en-US" w:eastAsia="ru-RU"/>
        </w:rPr>
        <w:t xml:space="preserve"> Plazma renin concentration in human hypertension. </w:t>
      </w:r>
      <w:proofErr w:type="gramStart"/>
      <w:r w:rsidRPr="00D0496A">
        <w:rPr>
          <w:rFonts w:ascii="Times New Roman" w:eastAsia="Times New Roman" w:hAnsi="Times New Roman" w:cs="Times New Roman"/>
          <w:color w:val="444444"/>
          <w:sz w:val="24"/>
          <w:szCs w:val="24"/>
          <w:lang w:val="en-US" w:eastAsia="ru-RU"/>
        </w:rPr>
        <w:t>1</w:t>
      </w:r>
      <w:proofErr w:type="gramEnd"/>
      <w:r w:rsidRPr="00D0496A">
        <w:rPr>
          <w:rFonts w:ascii="Times New Roman" w:eastAsia="Times New Roman" w:hAnsi="Times New Roman" w:cs="Times New Roman"/>
          <w:color w:val="444444"/>
          <w:sz w:val="24"/>
          <w:szCs w:val="24"/>
          <w:lang w:val="en-US" w:eastAsia="ru-RU"/>
        </w:rPr>
        <w:t>: Relationship between renin, sodium and potassium // British Medical Journal. 1965. p. 144-148</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Burgoon J.K., Pfau M., Parrott R., Birk T. et al.</w:t>
      </w:r>
      <w:r w:rsidRPr="00D0496A">
        <w:rPr>
          <w:rFonts w:ascii="Times New Roman" w:eastAsia="Times New Roman" w:hAnsi="Times New Roman" w:cs="Times New Roman"/>
          <w:color w:val="444444"/>
          <w:sz w:val="24"/>
          <w:szCs w:val="24"/>
          <w:lang w:val="en-US" w:eastAsia="ru-RU"/>
        </w:rPr>
        <w:t xml:space="preserve"> Relational communication, satisfachion, compliance-gaining strategies, and compliance in communication between physicians and patients. </w:t>
      </w:r>
      <w:r w:rsidRPr="00D0496A">
        <w:rPr>
          <w:rFonts w:ascii="Times New Roman" w:eastAsia="Times New Roman" w:hAnsi="Times New Roman" w:cs="Times New Roman"/>
          <w:color w:val="444444"/>
          <w:sz w:val="24"/>
          <w:szCs w:val="24"/>
          <w:lang w:eastAsia="ru-RU"/>
        </w:rPr>
        <w:t>Communication Monographs. 1987. p. 54, 307-324</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Case D.B., Atlas S.A., Laragh J.H. et al.</w:t>
      </w:r>
      <w:r w:rsidRPr="00D0496A">
        <w:rPr>
          <w:rFonts w:ascii="Times New Roman" w:eastAsia="Times New Roman" w:hAnsi="Times New Roman" w:cs="Times New Roman"/>
          <w:color w:val="444444"/>
          <w:sz w:val="24"/>
          <w:szCs w:val="24"/>
          <w:lang w:val="en-US" w:eastAsia="ru-RU"/>
        </w:rPr>
        <w:t xml:space="preserve"> Use of first-dose response or plasma renin activity to predict the long-term effect of captopril identification of triphasic pattern of blood pressure response //J.Cardiovasc. Pharmacol. </w:t>
      </w:r>
      <w:r w:rsidRPr="00D0496A">
        <w:rPr>
          <w:rFonts w:ascii="Times New Roman" w:eastAsia="Times New Roman" w:hAnsi="Times New Roman" w:cs="Times New Roman"/>
          <w:color w:val="444444"/>
          <w:sz w:val="24"/>
          <w:szCs w:val="24"/>
          <w:lang w:eastAsia="ru-RU"/>
        </w:rPr>
        <w:t>1980. Vol.2. p. 339-346</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Chavakis T., Kanse S., Yutzy B. et al.</w:t>
      </w:r>
      <w:r w:rsidRPr="00D0496A">
        <w:rPr>
          <w:rFonts w:ascii="Times New Roman" w:eastAsia="Times New Roman" w:hAnsi="Times New Roman" w:cs="Times New Roman"/>
          <w:color w:val="444444"/>
          <w:sz w:val="24"/>
          <w:szCs w:val="24"/>
          <w:lang w:val="en-US" w:eastAsia="ru-RU"/>
        </w:rPr>
        <w:t xml:space="preserve"> Vitronectin concentrates proteolytic activity on the cell surface and extracellular matrix by trapping soluble urokinase receptor-urokinase complexes. </w:t>
      </w:r>
      <w:r w:rsidRPr="00D0496A">
        <w:rPr>
          <w:rFonts w:ascii="Times New Roman" w:eastAsia="Times New Roman" w:hAnsi="Times New Roman" w:cs="Times New Roman"/>
          <w:color w:val="444444"/>
          <w:sz w:val="24"/>
          <w:szCs w:val="24"/>
          <w:lang w:eastAsia="ru-RU"/>
        </w:rPr>
        <w:t>Blood 1998; 91 (7): 2305-12</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Chillon J.M., Baumbach G.L. </w:t>
      </w:r>
      <w:r w:rsidRPr="00D0496A">
        <w:rPr>
          <w:rFonts w:ascii="Times New Roman" w:eastAsia="Times New Roman" w:hAnsi="Times New Roman" w:cs="Times New Roman"/>
          <w:color w:val="444444"/>
          <w:sz w:val="24"/>
          <w:szCs w:val="24"/>
          <w:lang w:val="en-US" w:eastAsia="ru-RU"/>
        </w:rPr>
        <w:t xml:space="preserve">Autoregulation: arterial and intracranial pressure. In: Edvinsson L., Krause D.N., eds. Cerebral Blood Flow and Metabolism. </w:t>
      </w:r>
      <w:r w:rsidRPr="00D0496A">
        <w:rPr>
          <w:rFonts w:ascii="Times New Roman" w:eastAsia="Times New Roman" w:hAnsi="Times New Roman" w:cs="Times New Roman"/>
          <w:color w:val="444444"/>
          <w:sz w:val="24"/>
          <w:szCs w:val="24"/>
          <w:lang w:eastAsia="ru-RU"/>
        </w:rPr>
        <w:t>Philadelphia. 2002. p. 395-412</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Cohen R.E. and Syme S.L. (Eds.)</w:t>
      </w:r>
      <w:r w:rsidRPr="00D0496A">
        <w:rPr>
          <w:rFonts w:ascii="Times New Roman" w:eastAsia="Times New Roman" w:hAnsi="Times New Roman" w:cs="Times New Roman"/>
          <w:color w:val="444444"/>
          <w:sz w:val="24"/>
          <w:szCs w:val="24"/>
          <w:lang w:val="en-US" w:eastAsia="ru-RU"/>
        </w:rPr>
        <w:t xml:space="preserve"> Social support and health. Orlando, FL.: Academic Press. </w:t>
      </w:r>
      <w:r w:rsidRPr="00D0496A">
        <w:rPr>
          <w:rFonts w:ascii="Times New Roman" w:eastAsia="Times New Roman" w:hAnsi="Times New Roman" w:cs="Times New Roman"/>
          <w:color w:val="444444"/>
          <w:sz w:val="24"/>
          <w:szCs w:val="24"/>
          <w:lang w:eastAsia="ru-RU"/>
        </w:rPr>
        <w:t>1985.</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DiMatteo M.R. and Taranta A., Friedman H.S. and Prince L.M.</w:t>
      </w:r>
      <w:r w:rsidRPr="00D0496A">
        <w:rPr>
          <w:rFonts w:ascii="Times New Roman" w:eastAsia="Times New Roman" w:hAnsi="Times New Roman" w:cs="Times New Roman"/>
          <w:color w:val="444444"/>
          <w:sz w:val="24"/>
          <w:szCs w:val="24"/>
          <w:lang w:val="en-US" w:eastAsia="ru-RU"/>
        </w:rPr>
        <w:t xml:space="preserve"> Predicting patient satisfaction from physicians’ nonverbal communication skills. </w:t>
      </w:r>
      <w:r w:rsidRPr="00D0496A">
        <w:rPr>
          <w:rFonts w:ascii="Times New Roman" w:eastAsia="Times New Roman" w:hAnsi="Times New Roman" w:cs="Times New Roman"/>
          <w:color w:val="444444"/>
          <w:sz w:val="24"/>
          <w:szCs w:val="24"/>
          <w:lang w:eastAsia="ru-RU"/>
        </w:rPr>
        <w:t>Medical Care. 1980. p. 18, 376-387</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Donahue R.P., Abbott R.D., Reed D.M., Yano K.</w:t>
      </w:r>
      <w:r w:rsidRPr="00D0496A">
        <w:rPr>
          <w:rFonts w:ascii="Times New Roman" w:eastAsia="Times New Roman" w:hAnsi="Times New Roman" w:cs="Times New Roman"/>
          <w:color w:val="444444"/>
          <w:sz w:val="24"/>
          <w:szCs w:val="24"/>
          <w:lang w:val="en-US" w:eastAsia="ru-RU"/>
        </w:rPr>
        <w:t xml:space="preserve"> // J. Amer. Med. </w:t>
      </w:r>
      <w:r w:rsidRPr="00D0496A">
        <w:rPr>
          <w:rFonts w:ascii="Times New Roman" w:eastAsia="Times New Roman" w:hAnsi="Times New Roman" w:cs="Times New Roman"/>
          <w:color w:val="444444"/>
          <w:sz w:val="24"/>
          <w:szCs w:val="24"/>
          <w:lang w:eastAsia="ru-RU"/>
        </w:rPr>
        <w:t>Assoc. 1986. Vol. 255. p. 2311-3214.</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val="en-US" w:eastAsia="ru-RU"/>
        </w:rPr>
      </w:pPr>
      <w:r w:rsidRPr="00D0496A">
        <w:rPr>
          <w:rFonts w:ascii="Times New Roman" w:eastAsia="Times New Roman" w:hAnsi="Times New Roman" w:cs="Times New Roman"/>
          <w:i/>
          <w:iCs/>
          <w:color w:val="444444"/>
          <w:sz w:val="24"/>
          <w:szCs w:val="24"/>
          <w:lang w:val="en-US" w:eastAsia="ru-RU"/>
        </w:rPr>
        <w:t>Dzau V.J., Braunwald E.</w:t>
      </w:r>
      <w:r w:rsidRPr="00D0496A">
        <w:rPr>
          <w:rFonts w:ascii="Times New Roman" w:eastAsia="Times New Roman" w:hAnsi="Times New Roman" w:cs="Times New Roman"/>
          <w:color w:val="444444"/>
          <w:sz w:val="24"/>
          <w:szCs w:val="24"/>
          <w:lang w:val="en-US" w:eastAsia="ru-RU"/>
        </w:rPr>
        <w:t> Am Heart J 1991; 121: 1244-63</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Foresta C., Carretta N., Lana A., Cabrelle A. et al.</w:t>
      </w:r>
      <w:r w:rsidRPr="00D0496A">
        <w:rPr>
          <w:rFonts w:ascii="Times New Roman" w:eastAsia="Times New Roman" w:hAnsi="Times New Roman" w:cs="Times New Roman"/>
          <w:color w:val="444444"/>
          <w:sz w:val="24"/>
          <w:szCs w:val="24"/>
          <w:lang w:val="en-US" w:eastAsia="ru-RU"/>
        </w:rPr>
        <w:t xml:space="preserve"> PDE-5 inhibitor, vardenafil, increases circulating progenitor cells in humans. </w:t>
      </w:r>
      <w:r w:rsidRPr="00D0496A">
        <w:rPr>
          <w:rFonts w:ascii="Times New Roman" w:eastAsia="Times New Roman" w:hAnsi="Times New Roman" w:cs="Times New Roman"/>
          <w:color w:val="444444"/>
          <w:sz w:val="24"/>
          <w:szCs w:val="24"/>
          <w:lang w:eastAsia="ru-RU"/>
        </w:rPr>
        <w:t>2005/ Int J Impot Res 17 (4). p. 377-380.</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Goldblatt H., Kahn J.R., Hanzal R.F. </w:t>
      </w:r>
      <w:r w:rsidRPr="00D0496A">
        <w:rPr>
          <w:rFonts w:ascii="Times New Roman" w:eastAsia="Times New Roman" w:hAnsi="Times New Roman" w:cs="Times New Roman"/>
          <w:color w:val="444444"/>
          <w:sz w:val="24"/>
          <w:szCs w:val="24"/>
          <w:lang w:val="en-US" w:eastAsia="ru-RU"/>
        </w:rPr>
        <w:t xml:space="preserve">Studies on Experimental Hypertension. </w:t>
      </w:r>
      <w:r w:rsidRPr="00D0496A">
        <w:rPr>
          <w:rFonts w:ascii="Times New Roman" w:eastAsia="Times New Roman" w:hAnsi="Times New Roman" w:cs="Times New Roman"/>
          <w:color w:val="444444"/>
          <w:sz w:val="24"/>
          <w:szCs w:val="24"/>
          <w:lang w:eastAsia="ru-RU"/>
        </w:rPr>
        <w:t>J. Exp. Med., 1939, 69, 649.</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Kearney P.M., Whelton M., Reynolds K. et al.</w:t>
      </w:r>
      <w:r w:rsidRPr="00D0496A">
        <w:rPr>
          <w:rFonts w:ascii="Times New Roman" w:eastAsia="Times New Roman" w:hAnsi="Times New Roman" w:cs="Times New Roman"/>
          <w:color w:val="444444"/>
          <w:sz w:val="24"/>
          <w:szCs w:val="24"/>
          <w:lang w:val="en-US" w:eastAsia="ru-RU"/>
        </w:rPr>
        <w:t xml:space="preserve"> Global burden of hypertension: analysis of worldwide data // Lancet. </w:t>
      </w:r>
      <w:r w:rsidRPr="00D0496A">
        <w:rPr>
          <w:rFonts w:ascii="Times New Roman" w:eastAsia="Times New Roman" w:hAnsi="Times New Roman" w:cs="Times New Roman"/>
          <w:color w:val="444444"/>
          <w:sz w:val="24"/>
          <w:szCs w:val="24"/>
          <w:lang w:eastAsia="ru-RU"/>
        </w:rPr>
        <w:t>2005; 365: 217-223</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Kennet J.</w:t>
      </w:r>
      <w:r w:rsidRPr="00D0496A">
        <w:rPr>
          <w:rFonts w:ascii="Times New Roman" w:eastAsia="Times New Roman" w:hAnsi="Times New Roman" w:cs="Times New Roman"/>
          <w:color w:val="444444"/>
          <w:sz w:val="24"/>
          <w:szCs w:val="24"/>
          <w:lang w:val="en-US" w:eastAsia="ru-RU"/>
        </w:rPr>
        <w:t xml:space="preserve"> Arrow Uncertainty and the welfare Economics of Medical Care // American Economic Review. </w:t>
      </w:r>
      <w:r w:rsidRPr="00D0496A">
        <w:rPr>
          <w:rFonts w:ascii="Times New Roman" w:eastAsia="Times New Roman" w:hAnsi="Times New Roman" w:cs="Times New Roman"/>
          <w:color w:val="444444"/>
          <w:sz w:val="24"/>
          <w:szCs w:val="24"/>
          <w:lang w:eastAsia="ru-RU"/>
        </w:rPr>
        <w:t>1963. Vol. 53. p. 941-973</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val="en-US" w:eastAsia="ru-RU"/>
        </w:rPr>
      </w:pPr>
      <w:r w:rsidRPr="00D0496A">
        <w:rPr>
          <w:rFonts w:ascii="Times New Roman" w:eastAsia="Times New Roman" w:hAnsi="Times New Roman" w:cs="Times New Roman"/>
          <w:i/>
          <w:iCs/>
          <w:color w:val="444444"/>
          <w:sz w:val="24"/>
          <w:szCs w:val="24"/>
          <w:lang w:val="en-US" w:eastAsia="ru-RU"/>
        </w:rPr>
        <w:t>Klich S. </w:t>
      </w:r>
      <w:r w:rsidRPr="00D0496A">
        <w:rPr>
          <w:rFonts w:ascii="Times New Roman" w:eastAsia="Times New Roman" w:hAnsi="Times New Roman" w:cs="Times New Roman"/>
          <w:color w:val="444444"/>
          <w:sz w:val="24"/>
          <w:szCs w:val="24"/>
          <w:lang w:val="en-US" w:eastAsia="ru-RU"/>
        </w:rPr>
        <w:t>Waltenberger VEGF receptor signaling and endothelial function // J Life 2001; 52 (1-2): 61-6</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Laragh J.H., Sealey J.E., Bühler F.R. et al.</w:t>
      </w:r>
      <w:r w:rsidRPr="00D0496A">
        <w:rPr>
          <w:rFonts w:ascii="Times New Roman" w:eastAsia="Times New Roman" w:hAnsi="Times New Roman" w:cs="Times New Roman"/>
          <w:color w:val="444444"/>
          <w:sz w:val="24"/>
          <w:szCs w:val="24"/>
          <w:lang w:val="en-US" w:eastAsia="ru-RU"/>
        </w:rPr>
        <w:t xml:space="preserve"> The renin axis and vasoconstriction volume analyse for under standing and treating renovascular and renal hypertension // Am. J. Med. 1975. </w:t>
      </w:r>
      <w:r w:rsidRPr="00D0496A">
        <w:rPr>
          <w:rFonts w:ascii="Times New Roman" w:eastAsia="Times New Roman" w:hAnsi="Times New Roman" w:cs="Times New Roman"/>
          <w:color w:val="444444"/>
          <w:sz w:val="24"/>
          <w:szCs w:val="24"/>
          <w:lang w:eastAsia="ru-RU"/>
        </w:rPr>
        <w:t>Vol. 58, № 1. p.4-13</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Lewington S., Clarke R., Qizibash N., et al. </w:t>
      </w:r>
      <w:r w:rsidRPr="00D0496A">
        <w:rPr>
          <w:rFonts w:ascii="Times New Roman" w:eastAsia="Times New Roman" w:hAnsi="Times New Roman" w:cs="Times New Roman"/>
          <w:color w:val="444444"/>
          <w:sz w:val="24"/>
          <w:szCs w:val="24"/>
          <w:lang w:val="en-US" w:eastAsia="ru-RU"/>
        </w:rPr>
        <w:t xml:space="preserve">Prospective Studies Collaboration. Age-specific relevance of usuale blood pressure to vascular mortality: a meta-analysis of individual data for one million adults in 61 prospective studies // Lancet. </w:t>
      </w:r>
      <w:r w:rsidRPr="00D0496A">
        <w:rPr>
          <w:rFonts w:ascii="Times New Roman" w:eastAsia="Times New Roman" w:hAnsi="Times New Roman" w:cs="Times New Roman"/>
          <w:color w:val="444444"/>
          <w:sz w:val="24"/>
          <w:szCs w:val="24"/>
          <w:lang w:eastAsia="ru-RU"/>
        </w:rPr>
        <w:t>2002; 360: 1903-13</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Loftus I.M., Naylor A.R. Bell PRF, Thompson M.M.</w:t>
      </w:r>
      <w:r w:rsidRPr="00D0496A">
        <w:rPr>
          <w:rFonts w:ascii="Times New Roman" w:eastAsia="Times New Roman" w:hAnsi="Times New Roman" w:cs="Times New Roman"/>
          <w:color w:val="444444"/>
          <w:sz w:val="24"/>
          <w:szCs w:val="24"/>
          <w:lang w:val="en-US" w:eastAsia="ru-RU"/>
        </w:rPr>
        <w:t xml:space="preserve"> Matrix metalloproteinases and atherosclerotic plaque instability. </w:t>
      </w:r>
      <w:r w:rsidRPr="00D0496A">
        <w:rPr>
          <w:rFonts w:ascii="Times New Roman" w:eastAsia="Times New Roman" w:hAnsi="Times New Roman" w:cs="Times New Roman"/>
          <w:color w:val="444444"/>
          <w:sz w:val="24"/>
          <w:szCs w:val="24"/>
          <w:lang w:eastAsia="ru-RU"/>
        </w:rPr>
        <w:t>Br J Surg 2002; 89 (6): 680-94</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Milmoe S., Rosenthal R., Blane. H.T., Chafetz M.E. and Wolf E.</w:t>
      </w:r>
      <w:r w:rsidRPr="00D0496A">
        <w:rPr>
          <w:rFonts w:ascii="Times New Roman" w:eastAsia="Times New Roman" w:hAnsi="Times New Roman" w:cs="Times New Roman"/>
          <w:color w:val="444444"/>
          <w:sz w:val="24"/>
          <w:szCs w:val="24"/>
          <w:lang w:val="en-US" w:eastAsia="ru-RU"/>
        </w:rPr>
        <w:t xml:space="preserve"> The doctor’s voice: Predictor of successful referral of alcoholic patients.// </w:t>
      </w:r>
      <w:r w:rsidRPr="00D0496A">
        <w:rPr>
          <w:rFonts w:ascii="Times New Roman" w:eastAsia="Times New Roman" w:hAnsi="Times New Roman" w:cs="Times New Roman"/>
          <w:color w:val="444444"/>
          <w:sz w:val="24"/>
          <w:szCs w:val="24"/>
          <w:lang w:eastAsia="ru-RU"/>
        </w:rPr>
        <w:t>Journal of Abnormal Psychology. 1967. p. 72, 78-84.</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Rosano GMC, Aversa A., Vitale C., Fabbri A.</w:t>
      </w:r>
      <w:r w:rsidRPr="00D0496A">
        <w:rPr>
          <w:rFonts w:ascii="Times New Roman" w:eastAsia="Times New Roman" w:hAnsi="Times New Roman" w:cs="Times New Roman"/>
          <w:color w:val="444444"/>
          <w:sz w:val="24"/>
          <w:szCs w:val="24"/>
          <w:lang w:val="en-US" w:eastAsia="ru-RU"/>
        </w:rPr>
        <w:t xml:space="preserve"> Chronic treatment with tadalafil improves endothelial function in men with increased cardiovascular risk. // Eur Urol. 2005. </w:t>
      </w:r>
      <w:r w:rsidRPr="00D0496A">
        <w:rPr>
          <w:rFonts w:ascii="Times New Roman" w:eastAsia="Times New Roman" w:hAnsi="Times New Roman" w:cs="Times New Roman"/>
          <w:color w:val="444444"/>
          <w:sz w:val="24"/>
          <w:szCs w:val="24"/>
          <w:lang w:eastAsia="ru-RU"/>
        </w:rPr>
        <w:t>47. p. 214-222</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val="en-US" w:eastAsia="ru-RU"/>
        </w:rPr>
      </w:pPr>
      <w:r w:rsidRPr="00D0496A">
        <w:rPr>
          <w:rFonts w:ascii="Times New Roman" w:eastAsia="Times New Roman" w:hAnsi="Times New Roman" w:cs="Times New Roman"/>
          <w:i/>
          <w:iCs/>
          <w:color w:val="444444"/>
          <w:sz w:val="24"/>
          <w:szCs w:val="24"/>
          <w:lang w:val="en-US" w:eastAsia="ru-RU"/>
        </w:rPr>
        <w:t>Sawata S., Sato R., Hidaka H., Yasuda H.</w:t>
      </w:r>
      <w:r w:rsidRPr="00D0496A">
        <w:rPr>
          <w:rFonts w:ascii="Times New Roman" w:eastAsia="Times New Roman" w:hAnsi="Times New Roman" w:cs="Times New Roman"/>
          <w:color w:val="444444"/>
          <w:sz w:val="24"/>
          <w:szCs w:val="24"/>
          <w:lang w:val="en-US" w:eastAsia="ru-RU"/>
        </w:rPr>
        <w:t> // Clin. Exp. Theor. Pract. 1986. Vol. A-8. p. 21-35.</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val="en-US" w:eastAsia="ru-RU"/>
        </w:rPr>
      </w:pPr>
      <w:r w:rsidRPr="00D0496A">
        <w:rPr>
          <w:rFonts w:ascii="Times New Roman" w:eastAsia="Times New Roman" w:hAnsi="Times New Roman" w:cs="Times New Roman"/>
          <w:i/>
          <w:iCs/>
          <w:color w:val="444444"/>
          <w:sz w:val="24"/>
          <w:szCs w:val="24"/>
          <w:lang w:val="en-US" w:eastAsia="ru-RU"/>
        </w:rPr>
        <w:t>Tsiamis A.C., Morris P.N., Marron M.B., Brindle N.P. </w:t>
      </w:r>
      <w:r w:rsidRPr="00D0496A">
        <w:rPr>
          <w:rFonts w:ascii="Times New Roman" w:eastAsia="Times New Roman" w:hAnsi="Times New Roman" w:cs="Times New Roman"/>
          <w:color w:val="444444"/>
          <w:sz w:val="24"/>
          <w:szCs w:val="24"/>
          <w:lang w:val="en-US" w:eastAsia="ru-RU"/>
        </w:rPr>
        <w:t>Vascular endothelial growth factor modulates the Tie-2: Tie-1 receptor complex. // Microvasc Res 2002; 63 (2): 149-58</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val="en-US" w:eastAsia="ru-RU"/>
        </w:rPr>
      </w:pPr>
      <w:r w:rsidRPr="00D0496A">
        <w:rPr>
          <w:rFonts w:ascii="Times New Roman" w:eastAsia="Times New Roman" w:hAnsi="Times New Roman" w:cs="Times New Roman"/>
          <w:i/>
          <w:iCs/>
          <w:color w:val="444444"/>
          <w:sz w:val="24"/>
          <w:szCs w:val="24"/>
          <w:lang w:val="en-US" w:eastAsia="ru-RU"/>
        </w:rPr>
        <w:t>Uemura K., Pisa Z.</w:t>
      </w:r>
      <w:r w:rsidRPr="00D0496A">
        <w:rPr>
          <w:rFonts w:ascii="Times New Roman" w:eastAsia="Times New Roman" w:hAnsi="Times New Roman" w:cs="Times New Roman"/>
          <w:color w:val="444444"/>
          <w:sz w:val="24"/>
          <w:szCs w:val="24"/>
          <w:lang w:val="en-US" w:eastAsia="ru-RU"/>
        </w:rPr>
        <w:t> Trends in cardiovascular disease mortality in industrialized countries since 1950 // World Health Stat Q. 1988. p. 155-178</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t>Vertes V., Cangiano J.L., Berman L.B., Gould A.</w:t>
      </w:r>
      <w:r w:rsidRPr="00D0496A">
        <w:rPr>
          <w:rFonts w:ascii="Times New Roman" w:eastAsia="Times New Roman" w:hAnsi="Times New Roman" w:cs="Times New Roman"/>
          <w:color w:val="444444"/>
          <w:sz w:val="24"/>
          <w:szCs w:val="24"/>
          <w:lang w:val="en-US" w:eastAsia="ru-RU"/>
        </w:rPr>
        <w:t xml:space="preserve"> Hypertension in end-stage renal disease // N.Engl.J.Med. 1969. </w:t>
      </w:r>
      <w:r w:rsidRPr="00D0496A">
        <w:rPr>
          <w:rFonts w:ascii="Times New Roman" w:eastAsia="Times New Roman" w:hAnsi="Times New Roman" w:cs="Times New Roman"/>
          <w:color w:val="444444"/>
          <w:sz w:val="24"/>
          <w:szCs w:val="24"/>
          <w:lang w:eastAsia="ru-RU"/>
        </w:rPr>
        <w:t>Vol. 280. p. 978-981.</w:t>
      </w:r>
    </w:p>
    <w:p w:rsidR="00D0496A" w:rsidRPr="00D0496A" w:rsidRDefault="00D0496A" w:rsidP="00D0496A">
      <w:pPr>
        <w:numPr>
          <w:ilvl w:val="0"/>
          <w:numId w:val="2"/>
        </w:numPr>
        <w:shd w:val="clear" w:color="auto" w:fill="FFFFFF"/>
        <w:spacing w:after="0" w:line="240" w:lineRule="auto"/>
        <w:ind w:left="0"/>
        <w:rPr>
          <w:rFonts w:ascii="Times New Roman" w:eastAsia="Times New Roman" w:hAnsi="Times New Roman" w:cs="Times New Roman"/>
          <w:color w:val="444444"/>
          <w:sz w:val="24"/>
          <w:szCs w:val="24"/>
          <w:lang w:eastAsia="ru-RU"/>
        </w:rPr>
      </w:pPr>
      <w:r w:rsidRPr="00D0496A">
        <w:rPr>
          <w:rFonts w:ascii="Times New Roman" w:eastAsia="Times New Roman" w:hAnsi="Times New Roman" w:cs="Times New Roman"/>
          <w:i/>
          <w:iCs/>
          <w:color w:val="444444"/>
          <w:sz w:val="24"/>
          <w:szCs w:val="24"/>
          <w:lang w:val="en-US" w:eastAsia="ru-RU"/>
        </w:rPr>
        <w:lastRenderedPageBreak/>
        <w:t>Williams S.B., Cusco J.A. Roddy M.A. et al.</w:t>
      </w:r>
      <w:r w:rsidRPr="00D0496A">
        <w:rPr>
          <w:rFonts w:ascii="Times New Roman" w:eastAsia="Times New Roman" w:hAnsi="Times New Roman" w:cs="Times New Roman"/>
          <w:color w:val="444444"/>
          <w:sz w:val="24"/>
          <w:szCs w:val="24"/>
          <w:lang w:val="en-US" w:eastAsia="ru-RU"/>
        </w:rPr>
        <w:t xml:space="preserve"> Impaired nitric oxide-mediated vasodilathion in patients with non-insulin-dependent diabetes mellitus.// </w:t>
      </w:r>
      <w:r w:rsidRPr="00D0496A">
        <w:rPr>
          <w:rFonts w:ascii="Times New Roman" w:eastAsia="Times New Roman" w:hAnsi="Times New Roman" w:cs="Times New Roman"/>
          <w:color w:val="444444"/>
          <w:sz w:val="24"/>
          <w:szCs w:val="24"/>
          <w:lang w:eastAsia="ru-RU"/>
        </w:rPr>
        <w:t>J Am Coll Cardiol 27: 567-574</w:t>
      </w:r>
    </w:p>
    <w:p w:rsidR="00D0496A" w:rsidRDefault="00D0496A" w:rsidP="00D0496A">
      <w:pPr>
        <w:pStyle w:val="a4"/>
      </w:pPr>
    </w:p>
    <w:p w:rsidR="008D052B" w:rsidRDefault="008D052B" w:rsidP="00D0496A">
      <w:pPr>
        <w:pStyle w:val="a4"/>
      </w:pPr>
    </w:p>
    <w:p w:rsidR="008D052B" w:rsidRPr="008D052B" w:rsidRDefault="008D052B" w:rsidP="008D052B">
      <w:pPr>
        <w:pStyle w:val="a4"/>
        <w:ind w:left="0" w:firstLine="720"/>
        <w:rPr>
          <w:rFonts w:ascii="Times New Roman" w:hAnsi="Times New Roman" w:cs="Times New Roman"/>
          <w:b/>
          <w:sz w:val="28"/>
          <w:szCs w:val="28"/>
        </w:rPr>
      </w:pPr>
      <w:r w:rsidRPr="008D052B">
        <w:rPr>
          <w:rFonts w:ascii="Times New Roman" w:hAnsi="Times New Roman" w:cs="Times New Roman"/>
          <w:b/>
          <w:sz w:val="28"/>
          <w:szCs w:val="28"/>
          <w:u w:val="single"/>
        </w:rPr>
        <w:t>Тема 3.2</w:t>
      </w:r>
      <w:r w:rsidRPr="008D052B">
        <w:rPr>
          <w:rFonts w:ascii="Times New Roman" w:hAnsi="Times New Roman" w:cs="Times New Roman"/>
          <w:b/>
          <w:sz w:val="28"/>
          <w:szCs w:val="28"/>
        </w:rPr>
        <w:t>. Кардиоренальные взаимоотношения. Сердечно-сосудистый риск и хроническая болезнь почек</w:t>
      </w:r>
    </w:p>
    <w:p w:rsidR="008D052B" w:rsidRDefault="008D052B" w:rsidP="00D0496A">
      <w:pPr>
        <w:pStyle w:val="a4"/>
      </w:pPr>
    </w:p>
    <w:p w:rsidR="008D052B" w:rsidRDefault="008D052B" w:rsidP="00D0496A">
      <w:pPr>
        <w:pStyle w:val="a4"/>
      </w:pPr>
      <w:r w:rsidRPr="008D052B">
        <w:t>https://webmed.irkutsk.ru/doc/pdf/crdvnok.pdf</w:t>
      </w:r>
    </w:p>
    <w:p w:rsidR="008D052B" w:rsidRDefault="008D052B" w:rsidP="00D0496A">
      <w:pPr>
        <w:pStyle w:val="a4"/>
      </w:pPr>
    </w:p>
    <w:p w:rsidR="00634DE7" w:rsidRDefault="00634DE7" w:rsidP="00634DE7">
      <w:pPr>
        <w:pStyle w:val="rtejustify"/>
        <w:spacing w:before="0" w:beforeAutospacing="0" w:after="330" w:afterAutospacing="0"/>
        <w:textAlignment w:val="baseline"/>
        <w:rPr>
          <w:color w:val="454343"/>
        </w:rPr>
      </w:pPr>
      <w:r>
        <w:rPr>
          <w:color w:val="454343"/>
        </w:rPr>
        <w:t>СПИСОК РЕКОМЕНДУЕМОЙ ЛИТЕРАТУРЫ</w:t>
      </w:r>
    </w:p>
    <w:p w:rsidR="00634DE7" w:rsidRPr="00FF0C4A" w:rsidRDefault="00634DE7" w:rsidP="00634DE7">
      <w:pPr>
        <w:pStyle w:val="1"/>
        <w:ind w:left="360"/>
        <w:rPr>
          <w:rFonts w:ascii="Times New Roman" w:hAnsi="Times New Roman" w:cs="Times New Roman"/>
          <w:b/>
          <w:color w:val="auto"/>
          <w:sz w:val="24"/>
          <w:szCs w:val="24"/>
        </w:rPr>
      </w:pPr>
      <w:r w:rsidRPr="00FF0C4A">
        <w:rPr>
          <w:rFonts w:ascii="Times New Roman" w:hAnsi="Times New Roman" w:cs="Times New Roman"/>
          <w:color w:val="auto"/>
          <w:sz w:val="24"/>
          <w:szCs w:val="24"/>
        </w:rPr>
        <w:t xml:space="preserve">Симптом — синдром — диагноз. Болезни почек и мочевыделительной системы у детей: руководство для врачей. — </w:t>
      </w:r>
      <w:proofErr w:type="gramStart"/>
      <w:r w:rsidRPr="00FF0C4A">
        <w:rPr>
          <w:rFonts w:ascii="Times New Roman" w:hAnsi="Times New Roman" w:cs="Times New Roman"/>
          <w:color w:val="auto"/>
          <w:sz w:val="24"/>
          <w:szCs w:val="24"/>
        </w:rPr>
        <w:t>СанктПетербург :</w:t>
      </w:r>
      <w:proofErr w:type="gramEnd"/>
      <w:r w:rsidRPr="00FF0C4A">
        <w:rPr>
          <w:rFonts w:ascii="Times New Roman" w:hAnsi="Times New Roman" w:cs="Times New Roman"/>
          <w:color w:val="auto"/>
          <w:sz w:val="24"/>
          <w:szCs w:val="24"/>
        </w:rPr>
        <w:t xml:space="preserve"> СпецЛит, 2020. — 229 с.</w:t>
      </w:r>
    </w:p>
    <w:p w:rsidR="00634DE7" w:rsidRPr="00FF0C4A" w:rsidRDefault="00634DE7" w:rsidP="00634DE7">
      <w:pPr>
        <w:pStyle w:val="1"/>
        <w:ind w:left="360"/>
        <w:rPr>
          <w:rFonts w:ascii="Times New Roman" w:hAnsi="Times New Roman" w:cs="Times New Roman"/>
          <w:b/>
          <w:color w:val="auto"/>
          <w:sz w:val="24"/>
          <w:szCs w:val="24"/>
        </w:rPr>
      </w:pPr>
      <w:r w:rsidRPr="00FF0C4A">
        <w:rPr>
          <w:rFonts w:ascii="Times New Roman" w:hAnsi="Times New Roman" w:cs="Times New Roman"/>
          <w:color w:val="auto"/>
          <w:sz w:val="24"/>
          <w:szCs w:val="24"/>
        </w:rPr>
        <w:t xml:space="preserve">Нефрология. Национальное руководство. Краткое издание / гл. ред. Н. А. Мухин. - </w:t>
      </w:r>
      <w:proofErr w:type="gramStart"/>
      <w:r w:rsidRPr="00FF0C4A">
        <w:rPr>
          <w:rFonts w:ascii="Times New Roman" w:hAnsi="Times New Roman" w:cs="Times New Roman"/>
          <w:color w:val="auto"/>
          <w:sz w:val="24"/>
          <w:szCs w:val="24"/>
        </w:rPr>
        <w:t>Москва :</w:t>
      </w:r>
      <w:proofErr w:type="gramEnd"/>
      <w:r w:rsidRPr="00FF0C4A">
        <w:rPr>
          <w:rFonts w:ascii="Times New Roman" w:hAnsi="Times New Roman" w:cs="Times New Roman"/>
          <w:color w:val="auto"/>
          <w:sz w:val="24"/>
          <w:szCs w:val="24"/>
        </w:rPr>
        <w:t xml:space="preserve"> ГЭОТАР-Медиа, 2020. - 608 с. ISBN 978-5-9</w:t>
      </w:r>
    </w:p>
    <w:p w:rsidR="00634DE7" w:rsidRPr="00FF0C4A" w:rsidRDefault="00634DE7" w:rsidP="00634DE7">
      <w:pPr>
        <w:pStyle w:val="1"/>
        <w:ind w:left="360"/>
        <w:rPr>
          <w:rFonts w:ascii="Times New Roman" w:hAnsi="Times New Roman" w:cs="Times New Roman"/>
          <w:b/>
          <w:color w:val="auto"/>
          <w:sz w:val="24"/>
          <w:szCs w:val="24"/>
        </w:rPr>
      </w:pPr>
      <w:r w:rsidRPr="00FF0C4A">
        <w:rPr>
          <w:rFonts w:ascii="Times New Roman" w:hAnsi="Times New Roman" w:cs="Times New Roman"/>
          <w:color w:val="auto"/>
          <w:sz w:val="24"/>
          <w:szCs w:val="24"/>
        </w:rPr>
        <w:t>Нефрология. Клинические рекомендации / под ред. Е. М. Шилова, А. В. Смирнова, Н. Л. Козловской. — М.: ГЭОТАР-Медиа, 2020. — 856 с.</w:t>
      </w:r>
    </w:p>
    <w:p w:rsidR="00634DE7" w:rsidRPr="00FF0C4A" w:rsidRDefault="00634DE7" w:rsidP="00634DE7">
      <w:pPr>
        <w:pStyle w:val="1"/>
        <w:ind w:left="360"/>
        <w:rPr>
          <w:rFonts w:ascii="Times New Roman" w:hAnsi="Times New Roman" w:cs="Times New Roman"/>
          <w:b/>
          <w:color w:val="auto"/>
          <w:sz w:val="24"/>
          <w:szCs w:val="24"/>
        </w:rPr>
      </w:pPr>
      <w:r w:rsidRPr="00FF0C4A">
        <w:rPr>
          <w:rFonts w:ascii="Times New Roman" w:hAnsi="Times New Roman" w:cs="Times New Roman"/>
          <w:color w:val="auto"/>
          <w:sz w:val="24"/>
          <w:szCs w:val="24"/>
        </w:rPr>
        <w:t xml:space="preserve">Нефрология. Стандарты медицинской помощи. Критерии оценки качества. Фармакологический справочник / сост. А. И. Муртазин. — </w:t>
      </w:r>
      <w:proofErr w:type="gramStart"/>
      <w:r w:rsidRPr="00FF0C4A">
        <w:rPr>
          <w:rFonts w:ascii="Times New Roman" w:hAnsi="Times New Roman" w:cs="Times New Roman"/>
          <w:color w:val="auto"/>
          <w:sz w:val="24"/>
          <w:szCs w:val="24"/>
        </w:rPr>
        <w:t>М. :</w:t>
      </w:r>
      <w:proofErr w:type="gramEnd"/>
      <w:r w:rsidRPr="00FF0C4A">
        <w:rPr>
          <w:rFonts w:ascii="Times New Roman" w:hAnsi="Times New Roman" w:cs="Times New Roman"/>
          <w:color w:val="auto"/>
          <w:sz w:val="24"/>
          <w:szCs w:val="24"/>
        </w:rPr>
        <w:t xml:space="preserve"> ГЭОТАР-Медиа, 2019. - 272 с</w:t>
      </w:r>
    </w:p>
    <w:p w:rsidR="00634DE7" w:rsidRPr="00FF0C4A" w:rsidRDefault="00634DE7" w:rsidP="00634DE7">
      <w:pPr>
        <w:pStyle w:val="1"/>
        <w:ind w:left="360"/>
        <w:rPr>
          <w:rFonts w:ascii="Times New Roman" w:hAnsi="Times New Roman" w:cs="Times New Roman"/>
          <w:b/>
          <w:color w:val="auto"/>
          <w:sz w:val="24"/>
          <w:szCs w:val="24"/>
        </w:rPr>
      </w:pPr>
      <w:r w:rsidRPr="00FF0C4A">
        <w:rPr>
          <w:rFonts w:ascii="Times New Roman" w:hAnsi="Times New Roman" w:cs="Times New Roman"/>
          <w:color w:val="auto"/>
          <w:sz w:val="24"/>
          <w:szCs w:val="24"/>
        </w:rPr>
        <w:t xml:space="preserve">Анализ мочи: руководство для врачей / А.В. Козлов. — </w:t>
      </w:r>
      <w:proofErr w:type="gramStart"/>
      <w:r w:rsidRPr="00FF0C4A">
        <w:rPr>
          <w:rFonts w:ascii="Times New Roman" w:hAnsi="Times New Roman" w:cs="Times New Roman"/>
          <w:color w:val="auto"/>
          <w:sz w:val="24"/>
          <w:szCs w:val="24"/>
        </w:rPr>
        <w:t>Москва :</w:t>
      </w:r>
      <w:proofErr w:type="gramEnd"/>
      <w:r w:rsidRPr="00FF0C4A">
        <w:rPr>
          <w:rFonts w:ascii="Times New Roman" w:hAnsi="Times New Roman" w:cs="Times New Roman"/>
          <w:color w:val="auto"/>
          <w:sz w:val="24"/>
          <w:szCs w:val="24"/>
        </w:rPr>
        <w:t xml:space="preserve"> СИМК, 2019. — 256 с. — Серия «Школа профессора».</w:t>
      </w:r>
    </w:p>
    <w:p w:rsidR="00634DE7" w:rsidRPr="00FF0C4A" w:rsidRDefault="00634DE7" w:rsidP="00634DE7">
      <w:pPr>
        <w:pStyle w:val="rtejustify"/>
        <w:spacing w:before="0" w:beforeAutospacing="0" w:after="330" w:afterAutospacing="0"/>
        <w:ind w:left="360"/>
        <w:textAlignment w:val="baseline"/>
      </w:pPr>
      <w:r w:rsidRPr="00FF0C4A">
        <w:t>Шейман, Д. А. Патофизиология почки/ Пер. с англ. — М.: «Издательство БИНОМ», 2013 — 206 с.: ил.</w:t>
      </w:r>
    </w:p>
    <w:p w:rsidR="00634DE7" w:rsidRPr="001E5F6F" w:rsidRDefault="00634DE7" w:rsidP="00D0496A">
      <w:pPr>
        <w:pStyle w:val="a4"/>
      </w:pPr>
      <w:bookmarkStart w:id="0" w:name="_GoBack"/>
      <w:bookmarkEnd w:id="0"/>
    </w:p>
    <w:sectPr w:rsidR="00634DE7" w:rsidRPr="001E5F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46048"/>
    <w:multiLevelType w:val="multilevel"/>
    <w:tmpl w:val="0080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212CCE"/>
    <w:multiLevelType w:val="hybridMultilevel"/>
    <w:tmpl w:val="42228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72"/>
    <w:rsid w:val="0009211F"/>
    <w:rsid w:val="00123F7F"/>
    <w:rsid w:val="001E5F6F"/>
    <w:rsid w:val="00240E4A"/>
    <w:rsid w:val="005D0B58"/>
    <w:rsid w:val="00634DE7"/>
    <w:rsid w:val="008D052B"/>
    <w:rsid w:val="00911063"/>
    <w:rsid w:val="00AD6472"/>
    <w:rsid w:val="00CF6DBD"/>
    <w:rsid w:val="00D0090B"/>
    <w:rsid w:val="00D0496A"/>
    <w:rsid w:val="00D72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E3A2E-A46E-4640-97A6-78E331CA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34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D049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3F7F"/>
    <w:rPr>
      <w:color w:val="0563C1" w:themeColor="hyperlink"/>
      <w:u w:val="single"/>
    </w:rPr>
  </w:style>
  <w:style w:type="paragraph" w:styleId="a4">
    <w:name w:val="List Paragraph"/>
    <w:basedOn w:val="a"/>
    <w:uiPriority w:val="34"/>
    <w:qFormat/>
    <w:rsid w:val="00123F7F"/>
    <w:pPr>
      <w:ind w:left="720"/>
      <w:contextualSpacing/>
    </w:pPr>
  </w:style>
  <w:style w:type="character" w:customStyle="1" w:styleId="3">
    <w:name w:val="Основной текст (3)"/>
    <w:basedOn w:val="a0"/>
    <w:rsid w:val="001E5F6F"/>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41">
    <w:name w:val="Основной текст (4)_"/>
    <w:basedOn w:val="a0"/>
    <w:link w:val="42"/>
    <w:rsid w:val="001E5F6F"/>
    <w:rPr>
      <w:rFonts w:ascii="Times New Roman" w:eastAsia="Times New Roman" w:hAnsi="Times New Roman" w:cs="Times New Roman"/>
      <w:b/>
      <w:bCs/>
      <w:sz w:val="23"/>
      <w:szCs w:val="23"/>
      <w:shd w:val="clear" w:color="auto" w:fill="FFFFFF"/>
    </w:rPr>
  </w:style>
  <w:style w:type="paragraph" w:customStyle="1" w:styleId="42">
    <w:name w:val="Основной текст (4)"/>
    <w:basedOn w:val="a"/>
    <w:link w:val="41"/>
    <w:rsid w:val="001E5F6F"/>
    <w:pPr>
      <w:widowControl w:val="0"/>
      <w:shd w:val="clear" w:color="auto" w:fill="FFFFFF"/>
      <w:spacing w:after="0" w:line="274" w:lineRule="exact"/>
      <w:jc w:val="center"/>
    </w:pPr>
    <w:rPr>
      <w:rFonts w:ascii="Times New Roman" w:eastAsia="Times New Roman" w:hAnsi="Times New Roman" w:cs="Times New Roman"/>
      <w:b/>
      <w:bCs/>
      <w:sz w:val="23"/>
      <w:szCs w:val="23"/>
    </w:rPr>
  </w:style>
  <w:style w:type="character" w:customStyle="1" w:styleId="40">
    <w:name w:val="Заголовок 4 Знак"/>
    <w:basedOn w:val="a0"/>
    <w:link w:val="4"/>
    <w:uiPriority w:val="9"/>
    <w:rsid w:val="00D0496A"/>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D04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0496A"/>
    <w:rPr>
      <w:b/>
      <w:bCs/>
    </w:rPr>
  </w:style>
  <w:style w:type="character" w:styleId="a7">
    <w:name w:val="Emphasis"/>
    <w:basedOn w:val="a0"/>
    <w:uiPriority w:val="20"/>
    <w:qFormat/>
    <w:rsid w:val="00D0496A"/>
    <w:rPr>
      <w:i/>
      <w:iCs/>
    </w:rPr>
  </w:style>
  <w:style w:type="character" w:customStyle="1" w:styleId="10">
    <w:name w:val="Заголовок 1 Знак"/>
    <w:basedOn w:val="a0"/>
    <w:link w:val="1"/>
    <w:uiPriority w:val="9"/>
    <w:rsid w:val="00634DE7"/>
    <w:rPr>
      <w:rFonts w:asciiTheme="majorHAnsi" w:eastAsiaTheme="majorEastAsia" w:hAnsiTheme="majorHAnsi" w:cstheme="majorBidi"/>
      <w:color w:val="2E74B5" w:themeColor="accent1" w:themeShade="BF"/>
      <w:sz w:val="32"/>
      <w:szCs w:val="32"/>
    </w:rPr>
  </w:style>
  <w:style w:type="paragraph" w:customStyle="1" w:styleId="rtejustify">
    <w:name w:val="rtejustify"/>
    <w:basedOn w:val="a"/>
    <w:rsid w:val="00634D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3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oweb.ru/user/7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tn.almazovcentre.ru/jour/article/view/1794" TargetMode="External"/><Relationship Id="rId5" Type="http://schemas.openxmlformats.org/officeDocument/2006/relationships/hyperlink" Target="https://cyberleninka.ru/article/n/porazhenie-pochek-pri-essentsialnoy-arterialnoy-gipertenzii-patogeneticheskie-osnovy-ranney-diagnostik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24</Pages>
  <Words>10724</Words>
  <Characters>61132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2021-08-26T08:59:00Z</dcterms:created>
  <dcterms:modified xsi:type="dcterms:W3CDTF">2021-08-27T10:42:00Z</dcterms:modified>
</cp:coreProperties>
</file>