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BA" w:rsidRPr="00273AD9" w:rsidRDefault="00C429BA" w:rsidP="00C429BA">
      <w:pPr>
        <w:ind w:firstLine="709"/>
        <w:rPr>
          <w:b/>
          <w:u w:val="single"/>
        </w:rPr>
      </w:pPr>
      <w:bookmarkStart w:id="0" w:name="_GoBack"/>
      <w:bookmarkEnd w:id="0"/>
      <w:r w:rsidRPr="00273AD9">
        <w:rPr>
          <w:b/>
        </w:rPr>
        <w:t>Конкурсный отбор проводится по следующим приоритетным направлениям научно-технологического развития, определ</w:t>
      </w:r>
      <w:r w:rsidR="00B4660F">
        <w:rPr>
          <w:b/>
        </w:rPr>
        <w:t>е</w:t>
      </w:r>
      <w:r w:rsidRPr="00273AD9">
        <w:rPr>
          <w:b/>
        </w:rPr>
        <w:t>нным Российской академией наук:</w:t>
      </w:r>
    </w:p>
    <w:p w:rsidR="00C429BA" w:rsidRPr="00407D45" w:rsidRDefault="00C429BA" w:rsidP="00C429BA">
      <w:pPr>
        <w:ind w:firstLine="709"/>
      </w:pPr>
      <w:r w:rsidRPr="00407D45">
        <w:t xml:space="preserve">- переход к передовым цифровым, интеллектуальным производственным технологиям, роботизированным системам, в том числе беспилотным, новым материалам и способам конструирования, создание и валидация конструкций на основе современных композиционных материалов с применением </w:t>
      </w:r>
      <w:proofErr w:type="spellStart"/>
      <w:r w:rsidRPr="00407D45">
        <w:t>природоподобных</w:t>
      </w:r>
      <w:proofErr w:type="spellEnd"/>
      <w:r w:rsidRPr="00407D45">
        <w:t xml:space="preserve"> технологий и неразрушающий контроль в экстремальных условиях эксплуатации;</w:t>
      </w:r>
    </w:p>
    <w:p w:rsidR="00C429BA" w:rsidRPr="00407D45" w:rsidRDefault="00C429BA" w:rsidP="00C429BA">
      <w:pPr>
        <w:ind w:firstLine="709"/>
      </w:pPr>
      <w:r w:rsidRPr="00407D45">
        <w:t>- новые методы получения веществ и малотоннажная химия, в том числе на основе клик-химии и «зеленых» технологий, каталитические процессы, аддитивные технологии, новые технологии получения полимерных и углеродных материалов и наноматериалов, системы обработки больших объемов данных, машинного обучения и искусственного интеллекта;</w:t>
      </w:r>
    </w:p>
    <w:p w:rsidR="00C429BA" w:rsidRPr="00407D45" w:rsidRDefault="00C429BA" w:rsidP="00C429BA">
      <w:pPr>
        <w:ind w:firstLine="709"/>
      </w:pPr>
      <w:r w:rsidRPr="00407D45">
        <w:t xml:space="preserve">- переход  к </w:t>
      </w:r>
      <w:proofErr w:type="spellStart"/>
      <w:r w:rsidRPr="00407D45">
        <w:t>предективно</w:t>
      </w:r>
      <w:proofErr w:type="spellEnd"/>
      <w:r w:rsidRPr="00407D45">
        <w:t>-превентивной персонализированной медицине, высокотехнологическому здравоохранению и технологиям здоровьесбережения, в том числе за счет рационального применения лекарственных препаратов (прежде всего</w:t>
      </w:r>
      <w:r w:rsidR="00B4660F">
        <w:t>,</w:t>
      </w:r>
      <w:r w:rsidRPr="00407D45">
        <w:t xml:space="preserve"> антибактериальных), решение проблемы антибиотикорезистентности, изучения мозга с целью разработки и реализации современных </w:t>
      </w:r>
      <w:proofErr w:type="spellStart"/>
      <w:r w:rsidRPr="00407D45">
        <w:t>нейротехнологий</w:t>
      </w:r>
      <w:proofErr w:type="spellEnd"/>
      <w:r w:rsidRPr="00407D45">
        <w:t xml:space="preserve">, разработки способов лечения </w:t>
      </w:r>
      <w:proofErr w:type="spellStart"/>
      <w:r w:rsidRPr="00407D45">
        <w:t>орфанных</w:t>
      </w:r>
      <w:proofErr w:type="spellEnd"/>
      <w:r w:rsidRPr="00407D45">
        <w:t xml:space="preserve"> моногенных болезней, бионическая инженерия, ускоренное развитие генетических технологий, создание методик комплексной реабилитации на различных этапах онтогенеза; </w:t>
      </w:r>
    </w:p>
    <w:p w:rsidR="00C429BA" w:rsidRPr="00407D45" w:rsidRDefault="00C429BA" w:rsidP="00C429BA">
      <w:pPr>
        <w:ind w:firstLine="709"/>
      </w:pPr>
      <w:r>
        <w:t>- возможность</w:t>
      </w:r>
      <w:r w:rsidRPr="00407D45">
        <w:t xml:space="preserve">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наук, исследование влияния климатических изменений на глобальную эконо</w:t>
      </w:r>
      <w:r>
        <w:t xml:space="preserve">мику и механизмы ее адаптации, </w:t>
      </w:r>
      <w:r w:rsidRPr="00407D45">
        <w:t>изучение истории и культуры России как цивилизационного пространства в условиях глобальных вызовов;</w:t>
      </w:r>
    </w:p>
    <w:p w:rsidR="00C429BA" w:rsidRPr="00407D45" w:rsidRDefault="00C429BA" w:rsidP="00C429BA">
      <w:pPr>
        <w:ind w:firstLine="709"/>
      </w:pPr>
      <w:r w:rsidRPr="00407D45">
        <w:t xml:space="preserve">- переход к высокопродуктивному и экологически чистому </w:t>
      </w:r>
      <w:proofErr w:type="spellStart"/>
      <w:r w:rsidRPr="00407D45">
        <w:t>агро</w:t>
      </w:r>
      <w:proofErr w:type="spellEnd"/>
      <w:r w:rsidRPr="00407D45">
        <w:t xml:space="preserve">- и </w:t>
      </w:r>
      <w:proofErr w:type="spellStart"/>
      <w:r w:rsidRPr="00407D45">
        <w:t>аквахозяйству</w:t>
      </w:r>
      <w:proofErr w:type="spellEnd"/>
      <w:r w:rsidRPr="00407D45">
        <w:t xml:space="preserve">, разработка и внедрение систем рационального применения средств химической и биологической защиты сельскохозяйственных растений и животных, разработка способов хранения и эффективной переработки сельскохозяйственной продукции, создание безопасных и качественных, в том числе функциональных, продуктов питания, развитие генетических </w:t>
      </w:r>
      <w:r w:rsidRPr="00407D45">
        <w:lastRenderedPageBreak/>
        <w:t>технологий в растениеводстве и животноводстве, управление рисками распространения инвазионных видов растений и животных, изучение закономерности трансформации и восстановления биологических систем;</w:t>
      </w:r>
    </w:p>
    <w:p w:rsidR="00C429BA" w:rsidRPr="00407D45" w:rsidRDefault="00C429BA" w:rsidP="00C429BA">
      <w:pPr>
        <w:ind w:firstLine="709"/>
      </w:pPr>
      <w:r w:rsidRPr="00407D45">
        <w:t>- переход к экологически чистой и ресурсосберегающей энергетике, повышение эффективности добычи и глубокой переработки углеводородного сырья, разработка новых источников, способов транспортировки и хранения энергии, накопителей энергии, создание эффективных технологий геологоразведки, добычи и переработки минерального сырья, ядерная энергетика нового поколения;</w:t>
      </w:r>
    </w:p>
    <w:p w:rsidR="00C429BA" w:rsidRPr="00407D45" w:rsidRDefault="00C429BA" w:rsidP="00C429BA">
      <w:pPr>
        <w:ind w:firstLine="709"/>
      </w:pPr>
      <w:r w:rsidRPr="00407D45">
        <w:t xml:space="preserve">- 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 w:rsidRPr="00407D45">
        <w:t>киберугрозам</w:t>
      </w:r>
      <w:proofErr w:type="spellEnd"/>
      <w:r w:rsidRPr="00407D45">
        <w:t xml:space="preserve"> и иным источникам опасности для общества, экономики и государства, глобальные и региональные центры силы в формирующемся мироустройстве;</w:t>
      </w:r>
    </w:p>
    <w:p w:rsidR="006F7D00" w:rsidRDefault="00C429BA" w:rsidP="00C429BA">
      <w:pPr>
        <w:ind w:firstLine="709"/>
      </w:pPr>
      <w:r w:rsidRPr="00407D45">
        <w:t>-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Антарктики, интеграция новых территорий в условиях геополитических и климатических вызовов.</w:t>
      </w:r>
    </w:p>
    <w:sectPr w:rsidR="006F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BA"/>
    <w:rsid w:val="006F7D00"/>
    <w:rsid w:val="00872D38"/>
    <w:rsid w:val="00B4660F"/>
    <w:rsid w:val="00C429BA"/>
    <w:rsid w:val="00E44EB1"/>
    <w:rsid w:val="00F15367"/>
    <w:rsid w:val="00F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AEBBD-72A3-4C8E-923A-19D5C8FC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BA"/>
    <w:pPr>
      <w:spacing w:after="200"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Ольга Алексеевна</dc:creator>
  <cp:keywords/>
  <dc:description/>
  <cp:lastModifiedBy>Acer</cp:lastModifiedBy>
  <cp:revision>2</cp:revision>
  <dcterms:created xsi:type="dcterms:W3CDTF">2023-12-04T13:34:00Z</dcterms:created>
  <dcterms:modified xsi:type="dcterms:W3CDTF">2023-12-04T13:34:00Z</dcterms:modified>
</cp:coreProperties>
</file>